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0F" w:rsidRPr="00924C0F" w:rsidRDefault="00924C0F" w:rsidP="00924C0F">
      <w:pPr>
        <w:widowControl/>
        <w:spacing w:before="100" w:beforeAutospacing="1" w:after="100" w:afterAutospacing="1" w:line="810" w:lineRule="atLeast"/>
        <w:jc w:val="center"/>
        <w:outlineLvl w:val="0"/>
        <w:rPr>
          <w:rFonts w:ascii="微软雅黑" w:eastAsia="微软雅黑" w:hAnsi="微软雅黑" w:cs="宋体"/>
          <w:color w:val="0F49A0"/>
          <w:kern w:val="36"/>
          <w:sz w:val="39"/>
          <w:szCs w:val="39"/>
          <w:lang w:val="en"/>
        </w:rPr>
      </w:pPr>
      <w:r w:rsidRPr="00924C0F">
        <w:rPr>
          <w:rFonts w:ascii="微软雅黑" w:eastAsia="微软雅黑" w:hAnsi="微软雅黑" w:cs="宋体" w:hint="eastAsia"/>
          <w:color w:val="0F49A0"/>
          <w:kern w:val="36"/>
          <w:sz w:val="39"/>
          <w:szCs w:val="39"/>
          <w:lang w:val="en"/>
        </w:rPr>
        <w:t>中共马鞍山市委马鞍山市人民政府</w:t>
      </w:r>
      <w:proofErr w:type="gramStart"/>
      <w:r w:rsidRPr="00924C0F">
        <w:rPr>
          <w:rFonts w:ascii="微软雅黑" w:eastAsia="微软雅黑" w:hAnsi="微软雅黑" w:cs="宋体" w:hint="eastAsia"/>
          <w:color w:val="0F49A0"/>
          <w:kern w:val="36"/>
          <w:sz w:val="39"/>
          <w:szCs w:val="39"/>
          <w:lang w:val="en"/>
        </w:rPr>
        <w:t>关于聚</w:t>
      </w:r>
      <w:proofErr w:type="gramEnd"/>
      <w:r w:rsidRPr="00924C0F">
        <w:rPr>
          <w:rFonts w:ascii="微软雅黑" w:eastAsia="微软雅黑" w:hAnsi="微软雅黑" w:cs="宋体" w:hint="eastAsia"/>
          <w:color w:val="0F49A0"/>
          <w:kern w:val="36"/>
          <w:sz w:val="39"/>
          <w:szCs w:val="39"/>
          <w:lang w:val="en"/>
        </w:rPr>
        <w:t>力打造人才高地推进创新驱动发展的实施意见</w:t>
      </w:r>
    </w:p>
    <w:p w:rsidR="00924C0F" w:rsidRPr="00924C0F" w:rsidRDefault="00924C0F" w:rsidP="00924C0F">
      <w:pPr>
        <w:widowControl/>
        <w:shd w:val="clear" w:color="auto" w:fill="F5F5F5"/>
        <w:spacing w:line="510" w:lineRule="atLeast"/>
        <w:jc w:val="center"/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</w:pPr>
      <w:r w:rsidRPr="00924C0F"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  <w:t xml:space="preserve">发布时间：2018-03-16 08:47来源：马鞍山日报字号：[ </w:t>
      </w:r>
      <w:hyperlink r:id="rId4" w:history="1">
        <w:r w:rsidRPr="00924C0F">
          <w:rPr>
            <w:rFonts w:ascii="微软雅黑" w:eastAsia="微软雅黑" w:hAnsi="微软雅黑" w:cs="宋体" w:hint="eastAsia"/>
            <w:color w:val="333333"/>
            <w:kern w:val="0"/>
            <w:szCs w:val="21"/>
            <w:lang w:val="en"/>
          </w:rPr>
          <w:t>大</w:t>
        </w:r>
      </w:hyperlink>
      <w:r w:rsidRPr="00924C0F"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  <w:t xml:space="preserve"> </w:t>
      </w:r>
      <w:hyperlink r:id="rId5" w:history="1">
        <w:r w:rsidRPr="00924C0F">
          <w:rPr>
            <w:rFonts w:ascii="微软雅黑" w:eastAsia="微软雅黑" w:hAnsi="微软雅黑" w:cs="宋体" w:hint="eastAsia"/>
            <w:color w:val="333333"/>
            <w:kern w:val="0"/>
            <w:szCs w:val="21"/>
            <w:lang w:val="en"/>
          </w:rPr>
          <w:t>中</w:t>
        </w:r>
      </w:hyperlink>
      <w:r w:rsidRPr="00924C0F"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  <w:t xml:space="preserve"> </w:t>
      </w:r>
      <w:hyperlink r:id="rId6" w:history="1">
        <w:r w:rsidRPr="00924C0F">
          <w:rPr>
            <w:rFonts w:ascii="微软雅黑" w:eastAsia="微软雅黑" w:hAnsi="微软雅黑" w:cs="宋体" w:hint="eastAsia"/>
            <w:color w:val="333333"/>
            <w:kern w:val="0"/>
            <w:szCs w:val="21"/>
            <w:lang w:val="en"/>
          </w:rPr>
          <w:t>小</w:t>
        </w:r>
      </w:hyperlink>
      <w:r w:rsidRPr="00924C0F"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  <w:t xml:space="preserve"> ]视力保护色： </w:t>
      </w:r>
      <w:r w:rsidRPr="00924C0F">
        <w:rPr>
          <w:rFonts w:ascii="微软雅黑" w:eastAsia="微软雅黑" w:hAnsi="微软雅黑" w:cs="宋体" w:hint="eastAsia"/>
          <w:color w:val="676767"/>
          <w:kern w:val="0"/>
          <w:szCs w:val="21"/>
          <w:lang w:val="en"/>
        </w:rPr>
        <w:pict/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为全面贯彻党的十九大确定的人才强国战略和“坚持党管人才原则，聚天下英才而用之”的战略思想，认真落实《中共中央印发〈关于深化人才发展体制机制改革的意见〉的通知》（中发〔2016〕9号）和《中共安徽省委印发〈关于深化人才发展体制机制改革的实施意见〉的通知》（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皖发〔2016〕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45号），现就聚力打造人才高地、推进创新驱动发展提出以下实施意见。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一、指导思想和目标任务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一）指导思想。以习近平新时代中国特色社会主义思想为指导，深入贯彻党的十九大精神，围绕我市主导产业和战略性新兴产业，大力实施人才兴市，着力打造“人才高地、活力诗城”，坚持引得进、育得强、用得好、留得住，注重提高增量、激活存量、扩大总量，努力汇聚高端人才、用好本土人才、培养技能人才，充分发挥人才的基础性和先导性作用，为全力推动“三个走在前列”，全面开创新时代马鞍山现代化建设新局面提供坚强的人才智力支撑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二）目标任务。实施人才引进培养“诗城英才”计划，包括高层次人才引进“龙马”工程、青年人才引进“骏马”工程、柔性引进人才“驿马”工程和本土人才培养“1221”工程、人才能力提升工程。围绕我市主导产业和战略性新兴产业，5年内引进培养100名左右高端领军人才；围绕重点企业的关键技术岗</w:t>
      </w: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位，5年内引进培养1000名左右工程技术关键人才；围绕城市与产业发展需求，5年内引进培养30000名以上高技能人才和大学生（含在马高校毕业生、回国留学生、外国留学生，下同）。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二、实施人才引进重点工程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三）实施高层次人才引进“龙马”工程。突出高端装备制造、轨道交通装备、高端数控机床、绿色食品、生物医药、电子信息、节能环保、新能源新材料等主导产业和战略性新兴产业，制定“龙马”工程人选申报认定办法，对入选的人才及引进单位，分档次给予支持和补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1．引进带有特别重大项目、产业核心技术的特殊人才，实行“一事一议”，支持额度上不封顶。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2．引进《马鞍山市人才分类目录（试行）》中A层次第一、第二、第三类人才的，分别给予用人单位500万元、300万元、200万元综合补贴；引进B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层次第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一类、第二至三类、第四至五类人才的，分别给予150万元、120万元、80万元综合补贴；引进C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层次第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一类、第二至三类、第四至七类人才的，分别给予60万元、40万元、20万元综合补贴。综合补贴30%以内可用于人才薪金补贴，其余部分用于科技研发及产业化开发。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3．引进人才新入选国家“千人计划（长期、外专）”“万人计划（领军人才）”的，给予50万元的奖励；入选“千人计划（短期、青年、外专）”“万人计划（青年拔尖）”和省“百人计划”（含外专）、“特支计划”的，给予30万元的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以上资金由市、县（区）财政按1:1分担，分三年兑现。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（四）实施青年人才引进“骏马”工程。着眼于加强人才储备、优化人口素质结构，大力支持以大学生为主体的各类青年人才创新创业或来马就业。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1．支持大学生创业。每年遴选20名左右优秀青年创业人才（团队），在3年设立期内每年给予5万元资助。对在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马创业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的大学毕业生，分阶段给予首担、首贷、首投、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首补支持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。制定大学生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创业免反担保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贴息贷款办法，择优扶持一批大学生创业，被扶持大学生可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申请首担10万元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以内的创业贷款担保，并给予贴息。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按我市创业天使资金引导基金、政府投资引导基金、高层次科技人才团队创新创业扶持资金、科技小巨人企业培育、科技创新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券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等管理办法，给予创业大学生贷款、投资、后补助支持。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2．对在我市自主创业或就业的大学毕业生、引进的中青年高级工及相应层次技能人才，与用人单位签订3年以上劳动合同，并参加社会保险的，分别给予博士生5万元、硕士生3万元、“双一流”大学（学科）和“985”“211”高校本科生2万元、其他高校本科生及高级工1万元的安家补贴，或每月1200元、800元、600元、300元的生活补贴。安家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补贴分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两年拨付，生活补贴期限为3年，补贴资金按现行财政体制承担。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（五）实施柔性引进人才“驿马”工程。鼓励企业和科研单位采取多种形式，柔性引进高层次人才。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1．企业以特聘专家、技术顾问、委托技术攻关、技术项目承包、“周末工程师”等方式，柔性引进C层次及以上人才，其一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个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服务周期内报酬额达20万元以上的，按实际支付报酬的20%、最高20万元给予企业补助。补助资金按现行财政体制承担。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2．推进院士工作站和博士后工作站建设。对经省备案的院士工作站、国家级和省级博士后科研工作站，市财政分别给予20万元、20万元、10万元奖励；对设站单位给予每年2万元工作经费资助；对博士后科研项目择优给予5万——10万元资助；对在站博士后给予每人每年4万元生活补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3．积极引进国外智力。对列入国家高端和首席外专项目、战略产业人才引进项目、企业创新人才引进项目、现代农业人才引进项目、社会发展人才引进项目、省级重点引智项目、国家和省级引智成果示范推广项目的，市财政给予等额叠加支持；获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批国家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和省级常规引智项目并按期完成的，分别给予5万元、3万元奖励。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三、推进人才培育重点工程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（六）实施本土人才培养“1221”工程。面向本土人才，选拔一批政治素质好、业务水平高、创新能力强、发展潜力大的中青年专业技术人才和高技能人才，加大培养扶持力度，促进人才成长。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1．每年评选10名左右市级优秀企业家，市财政每人给予10万元奖励。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2．每年遴选20个左右高层次科技人才团队，由县区、开发园区分三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档给予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500万元、300万元、150万元先行支持，市级经评审按不超过县区投入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额配套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支持；对成长性好、业绩突出的项目给予滚动或追加支持。同时，根据科技团队所创办企业的上市时间、税收贡献，分别给予相应的股权奖励。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3．每两年遴选20名左右学术和技术带头人，市财政给予每人4万元奖励；对其科研项目择优给予5万元资助；申报获批国家、省科研项目的，分别给予5万元、3万元资助。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4．每年评选10名左右“乡村振兴”带头人，市财政给予每人3万元奖励。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5．本土人才入选国家、省重点人才工程的，按引进人才同等标准给予奖补。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（七）实施人才能力提升工程。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1．围绕打造“技工大市、职教名城”目标，实施万名技能人才培养、高技能领军人才培育、高技能人才引进、职业技能竞赛、战新产业技能人才品牌、技工院校振兴六大项目，大力推进技能人才队伍建设。力争五年内全市高技能人才达11万人，其中新培养1.5万人。对高技能人才培养单位、引进单位及高技能领军人才、各级职业技能竞赛前三名获奖者、技能人才品牌等，按《马鞍山市技工大市建设实施方案》规定给予奖补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2．围绕实体经济发展和科教文卫、环保事业需要，实施专业技术人员知识更新项目，推进继续教育，力争每年培养副高级以上专业技术人才500名、中初级专业技术人才3000名。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3．加强与著名高校、培训机构合作，举办专业化高端培训班、专题研修班，对列入市级项目的，市财政给予经费支持。组织企业高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管赴著名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高校、培训机构学习培训，经考核合格的，市财政按50%比例、人均最高2万元标准补助培训班相关费用。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4．加强人才培训基地建设，鼓励各高等院校创办创业学院、各县区创办创业大学，经评估为市级及以上优秀培训基地的，市财政给予5万元补助；承办国家级、省级高研班的，分别给予5万元、3万元补助。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四、打造人才发挥作用平台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八）推进科技研发平台建设。依托政府性投资公司，组建实体化战略性新兴产业技术研究总院，实施市场化运作。国家级科研机构、国内外知名高校、中央直属企业、行业龙头企业、跨国公司来我市全资或控股设立具有独立法人资格的研发机构，按我市支持企业自主创新若干政策规定，给予最高不超过3000万元综合支持；新建国家或省重点试验室、工程研究中心、技术创新中心等企业研发平台，给予最高不超过200万元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（九）推进人才创业平台建设。加强对现有孵化器、创业园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等创业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平台的整合提升。鼓励行业领军企业、创业投资机构、社会组织等社会力量参与“众创空间”等新型创新创业载体建设，打造一批低成本、便利化、全要素、开放式的创业孵化平台。对新认定的国家级、省级科技企业孵化器，按我市支持企业自主创新若干政策分别给予50万元、30万元资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五、完善人才管理激励机制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（十）命名突出贡献人才。按有关规定，制定“市突出贡献人才”评选办法，定期开展评选命名，最高奖励50万元。对获评“省突出贡献人才奖”的，市财政给予50%的叠加奖励；获国务院、省政府特殊津贴人才，给予等额叠加津贴；获“安徽省政府友谊奖”外国专家，给予50万元一次性奖励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一）强化人才创业投资激励。高层次科技人才创新创业团队或初创期成长型企业，符合《马鞍山市政府投资引导基金管理办法》规定条件的，经审核通过给予股权投资支持；符合《马鞍山市创业天使投资引导基金管理办法》规定条件的，经审核通过给予天使引导基金投资支持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二）强化人才分配激励。鼓励科技成果通过市场化方式转让转化，其收益用于奖励做出重要贡献人员（团队）的比例不低于70%。对高层次人才所持股票期权、股权期权、限制性股票、股权奖励、科技成果投资入股等个人所得税，实行递延至转让时按20%税率缴纳。对外国人才，按我省有关加强新形势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下外国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人才引进工作实施意见的规定，给予税收优惠。鼓励高校、职业学校、公立医院等事业单位制定向人才倾斜的内部分配制度，报上级主管机关批准、市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人社局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备案同意后实施。事业单位科研人员经所在单位同意，可到本市企业和其他单位兼职并合法取酬。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（十三）深化职称制度改革。制定深化职称制度改革实施方案，积极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承接省下放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职称评审权限。完善职称分类评价标准，不将论文作为评价应用型人才的限制性条件，对在基层一线工作的不作论文要求；对专业技术人才，职称外语等级考试、计算机应用能力考试不作为必备条件。注重业绩导向，对取得重大科研或工程技术成果、在经济社会各项事业中做出重要贡献的，可直接申报评审高级职</w:t>
      </w: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称。引进高层次人才和急需紧缺人才，实行“绿色通道”评聘，放宽资历、年限、继续教育学时等条件限制。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四）破除人才流动障碍。设立市“双创人才港”，对具有事业编制身份的高层次人才来马创新创业，可在“双创人才港”保留其事业身份。适时建立事业单位编制动态调整机制，实施事业单位“编制周转池”改革。事业单位在编的专业技术人员，经所在单位同意，主管部门批准并报人力资源社会保障部门备案，可离岗在本市从事科技成果转化，在3年时间内保留人事关系，享受档案工资继续调整、专业技术职称评审等权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六、着力优化人才服务体系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五）加强人才安居保障。制定人才公寓建设管理办法，大力推进人才公寓建设。对入选“龙马”工程的引进人才，可选择购房补贴、生活补贴中的一种安居方式。在本市首次购房的，A层次人才按不超过所购住房总价的60%、最高100万元申领购房补贴，或免费租住200平方米以内的人才公寓、并领取每月6000元的生活补贴；B层次人才按不超过总房价的50%、最高75万元申领购房补贴，或免费租住150平方米以内的人才公寓、并领取每月4000元的生活补贴；C层次第一至三类人才按不超过总房价的40%、最高40万元申领购房补贴，或免费租住120平方米以内的人才公寓、并领取每月3000元的生活补贴，第四至六类人才按不超过总房价的30%、最高30万元申领购房补贴，或免费租住100平方米以内的人才公寓、并领取每月2000元的生活补贴；第七类人才按不超过其总房价的20%、最高20万元申领购房补贴，或免费租住80平方米以内的人才公寓、并领取每月1000元的生活补贴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以上购房补贴总额中包含契税补贴，分3年拨付；免费租住及生活补贴的期限为3年，生活补贴按季度拨付。补贴资金按现行财政体制承担。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六）优化人才政务服务。C层次及以上人才的配偶，原在党政机关或事业单位、国有企业工作的，可按对等原则安排；其处在义务教育阶段学龄子女可选择一所公办学校就读。完善“一站式”人才服务体系，向C层次及以上人才发放“马鞍山优才卡”，人才凭卡可直接到相关部门申报或办理相关政务服务。在我市二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甲以上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医院开通高层次人才就医绿色通道，提供预约诊疗和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导医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服务。对高层次外国人才及其配偶、子女，在申请来华工作许可、永久居留、长期签证等方面提供便利。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七、切实强化人才发展保障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（十七）完善党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管人才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工作格局。以习近平新时代中国特色社会主义思想为指导，坚持党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管人才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原则，发挥党委（党组）总揽全局、协调各方的领导核心作用，完善党委统一领导，组织部门牵头抓总，有关部门各司其职、密切配合，社会力量发挥重要作用的人才工作新格局。完善党委（党组）分层分类联系专家制度，强化对人才的政治引领，对政治素质好的人才做好政治吸纳。切实加强人才工作力量，完善市、县区和开发园区人才专门工作机构设置和人员配备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（十八）优化人才投入机制。建立以政府投入为引导、用人单位投入为主体、市场资金投入为支撑的多元化人才投入格局。市财政设立3亿元人才专项资金，加大对人才引进培养、创新创业、生活保障等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支持奖补力度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。加强财政投入资金管理和监督，确保相关财政资金纳入预算、足额安排、优先保障、规范运作。鼓</w:t>
      </w: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励高校、职业学校、公立医院等事业单位制定内部引进人才优惠政策，经主管部门审批，报市人才办备案后实施。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（十九）严格人才工作考核。建立各级党政领导班子和领导干部人才工作目标责任制，制定专项考核办法，量化目标要求，细化责任分工，硬化考核措施，突出对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人才引育数量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、人才投入保障、人才活动开展、人才服务效能等实质性工作项目的考核。注重招商引资与招才引智融合，在招商引资考核中纳入引进人才内容，对招商项目中引进高层次人才的予以加分。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（二十）营造人才发展良好氛围。加大重点人才工程和重要人才活动宣传。加强优秀人才宣传，大力培育创新文化，弘扬创业精神，在全社会营造尊重人才、见贤思齐的社会环境，鼓励创新、宽容失败的工作环境，待遇适当、后顾无忧的生活环境，公开平等、竞争择优的制度环境，努力形成人人渴望成才、人人努力成才、人人皆可成才、人人尽展其才的良好局面，让各类人才的创造活力竞相迸发、聪明才智充分涌流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本意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见各项奖补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政策自2018年1月1日起执行。适用范围为：在我市注册登记并纳税的企业、科研院所。中央和省属高校、事业单位及市属事业单位引进我市急需紧缺高层次人才的，由单位在我市统一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组织奖补政策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兑现时申报，经市人才办会同市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人社局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、市财政局等部门研究提出意见，报请市委市政府批准，可享受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相关奖补政策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。我市原有关政策规定与本意见不一致的，以本意见为准。除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叠加奖补的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项目外，同一单位、个人或项目按就高原则</w:t>
      </w:r>
      <w:proofErr w:type="gramStart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兑现奖补政策</w:t>
      </w:r>
      <w:proofErr w:type="gramEnd"/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，不重复享受。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lastRenderedPageBreak/>
        <w:t>附件：马鞍山市人才分类目录（试行）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中共马鞍山市委马鞍山市人民政府</w:t>
      </w:r>
    </w:p>
    <w:p w:rsidR="00924C0F" w:rsidRPr="00924C0F" w:rsidRDefault="00924C0F" w:rsidP="00924C0F">
      <w:pPr>
        <w:widowControl/>
        <w:spacing w:before="100" w:beforeAutospacing="1" w:after="100" w:afterAutospacing="1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</w:pPr>
      <w:r w:rsidRPr="00924C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lang w:val="en"/>
        </w:rPr>
        <w:t>2018年3月7日</w:t>
      </w:r>
    </w:p>
    <w:p w:rsidR="002C4EFD" w:rsidRDefault="002C4EFD">
      <w:bookmarkStart w:id="0" w:name="_GoBack"/>
      <w:bookmarkEnd w:id="0"/>
    </w:p>
    <w:sectPr w:rsidR="002C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38"/>
    <w:rsid w:val="00214338"/>
    <w:rsid w:val="002C4EFD"/>
    <w:rsid w:val="009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2F6E3-4E65-460C-B37C-F287B82F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4C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4C0F"/>
    <w:rPr>
      <w:rFonts w:ascii="宋体" w:eastAsia="宋体" w:hAnsi="宋体" w:cs="宋体"/>
      <w:kern w:val="36"/>
      <w:sz w:val="30"/>
      <w:szCs w:val="30"/>
    </w:rPr>
  </w:style>
  <w:style w:type="character" w:styleId="a3">
    <w:name w:val="Hyperlink"/>
    <w:basedOn w:val="a0"/>
    <w:uiPriority w:val="99"/>
    <w:semiHidden/>
    <w:unhideWhenUsed/>
    <w:rsid w:val="00924C0F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924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934">
              <w:marLeft w:val="0"/>
              <w:marRight w:val="0"/>
              <w:marTop w:val="23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64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69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2018-05-02T08:55:00Z</dcterms:created>
  <dcterms:modified xsi:type="dcterms:W3CDTF">2018-05-02T08:55:00Z</dcterms:modified>
</cp:coreProperties>
</file>