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C2E" w:rsidRDefault="0029754F" w:rsidP="0029754F">
      <w:pPr>
        <w:jc w:val="left"/>
        <w:rPr>
          <w:color w:val="3C3C3C"/>
          <w:sz w:val="39"/>
          <w:szCs w:val="39"/>
        </w:rPr>
      </w:pPr>
      <w:proofErr w:type="gramStart"/>
      <w:r>
        <w:rPr>
          <w:rFonts w:hint="eastAsia"/>
          <w:color w:val="3C3C3C"/>
          <w:sz w:val="39"/>
          <w:szCs w:val="39"/>
        </w:rPr>
        <w:t>常政发</w:t>
      </w:r>
      <w:proofErr w:type="gramEnd"/>
      <w:r>
        <w:rPr>
          <w:rFonts w:hint="eastAsia"/>
          <w:color w:val="3C3C3C"/>
          <w:sz w:val="39"/>
          <w:szCs w:val="39"/>
        </w:rPr>
        <w:t>〔</w:t>
      </w:r>
      <w:r>
        <w:rPr>
          <w:rFonts w:hint="eastAsia"/>
          <w:color w:val="3C3C3C"/>
          <w:sz w:val="39"/>
          <w:szCs w:val="39"/>
        </w:rPr>
        <w:t>2017</w:t>
      </w:r>
      <w:r>
        <w:rPr>
          <w:rFonts w:hint="eastAsia"/>
          <w:color w:val="3C3C3C"/>
          <w:sz w:val="39"/>
          <w:szCs w:val="39"/>
        </w:rPr>
        <w:t>〕</w:t>
      </w:r>
      <w:r>
        <w:rPr>
          <w:rFonts w:hint="eastAsia"/>
          <w:color w:val="3C3C3C"/>
          <w:sz w:val="39"/>
          <w:szCs w:val="39"/>
        </w:rPr>
        <w:t>13</w:t>
      </w:r>
      <w:r>
        <w:rPr>
          <w:rFonts w:hint="eastAsia"/>
          <w:color w:val="3C3C3C"/>
          <w:sz w:val="39"/>
          <w:szCs w:val="39"/>
        </w:rPr>
        <w:t>号常德市人民政府关于进一步降费减负促进工业企业健康平稳发展的通知</w:t>
      </w:r>
    </w:p>
    <w:tbl>
      <w:tblPr>
        <w:tblW w:w="4750" w:type="pct"/>
        <w:jc w:val="center"/>
        <w:tblCellMar>
          <w:left w:w="0" w:type="dxa"/>
          <w:right w:w="0" w:type="dxa"/>
        </w:tblCellMar>
        <w:tblLook w:val="04A0" w:firstRow="1" w:lastRow="0" w:firstColumn="1" w:lastColumn="0" w:noHBand="0" w:noVBand="1"/>
      </w:tblPr>
      <w:tblGrid>
        <w:gridCol w:w="7891"/>
      </w:tblGrid>
      <w:tr w:rsidR="0029754F" w:rsidRPr="0029754F" w:rsidTr="0029754F">
        <w:trPr>
          <w:jc w:val="center"/>
        </w:trPr>
        <w:tc>
          <w:tcPr>
            <w:tcW w:w="0" w:type="auto"/>
            <w:tcBorders>
              <w:top w:val="nil"/>
              <w:left w:val="nil"/>
              <w:bottom w:val="nil"/>
              <w:right w:val="nil"/>
            </w:tcBorders>
            <w:vAlign w:val="center"/>
            <w:hideMark/>
          </w:tcPr>
          <w:p w:rsidR="0029754F" w:rsidRPr="0029754F" w:rsidRDefault="0029754F" w:rsidP="0029754F">
            <w:pPr>
              <w:widowControl/>
              <w:spacing w:line="432" w:lineRule="atLeast"/>
              <w:rPr>
                <w:rFonts w:ascii="宋体" w:eastAsia="宋体" w:hAnsi="宋体" w:cs="宋体" w:hint="eastAsia"/>
                <w:color w:val="3C3C3C"/>
                <w:kern w:val="0"/>
                <w:sz w:val="39"/>
                <w:szCs w:val="39"/>
              </w:rPr>
            </w:pPr>
            <w:bookmarkStart w:id="0" w:name="_GoBack"/>
            <w:bookmarkEnd w:id="0"/>
          </w:p>
        </w:tc>
      </w:tr>
      <w:tr w:rsidR="0029754F" w:rsidRPr="0029754F" w:rsidTr="0029754F">
        <w:trPr>
          <w:jc w:val="center"/>
        </w:trPr>
        <w:tc>
          <w:tcPr>
            <w:tcW w:w="0" w:type="auto"/>
            <w:tcBorders>
              <w:top w:val="nil"/>
              <w:left w:val="nil"/>
              <w:bottom w:val="nil"/>
              <w:right w:val="nil"/>
            </w:tcBorders>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1972"/>
              <w:gridCol w:w="3946"/>
              <w:gridCol w:w="1973"/>
            </w:tblGrid>
            <w:tr w:rsidR="0029754F" w:rsidRPr="0029754F">
              <w:trPr>
                <w:jc w:val="center"/>
              </w:trPr>
              <w:tc>
                <w:tcPr>
                  <w:tcW w:w="1250" w:type="pct"/>
                  <w:tcBorders>
                    <w:top w:val="nil"/>
                    <w:left w:val="nil"/>
                    <w:bottom w:val="nil"/>
                    <w:right w:val="nil"/>
                  </w:tcBorders>
                  <w:tcMar>
                    <w:top w:w="0" w:type="dxa"/>
                    <w:left w:w="0" w:type="dxa"/>
                    <w:bottom w:w="0" w:type="dxa"/>
                    <w:right w:w="0" w:type="dxa"/>
                  </w:tcMar>
                  <w:vAlign w:val="center"/>
                  <w:hideMark/>
                </w:tcPr>
                <w:p w:rsidR="0029754F" w:rsidRPr="0029754F" w:rsidRDefault="0029754F" w:rsidP="0029754F">
                  <w:pPr>
                    <w:widowControl/>
                    <w:jc w:val="center"/>
                    <w:rPr>
                      <w:rFonts w:ascii="宋体" w:eastAsia="宋体" w:hAnsi="宋体" w:cs="宋体" w:hint="eastAsia"/>
                      <w:color w:val="3D3D3D"/>
                      <w:kern w:val="0"/>
                      <w:szCs w:val="21"/>
                    </w:rPr>
                  </w:pPr>
                  <w:r w:rsidRPr="0029754F">
                    <w:rPr>
                      <w:rFonts w:ascii="宋体" w:eastAsia="宋体" w:hAnsi="宋体" w:cs="宋体" w:hint="eastAsia"/>
                      <w:color w:val="3D3D3D"/>
                      <w:kern w:val="0"/>
                      <w:szCs w:val="21"/>
                    </w:rPr>
                    <w:t>发布日期：2017-08-10 18:05</w:t>
                  </w:r>
                </w:p>
              </w:tc>
              <w:tc>
                <w:tcPr>
                  <w:tcW w:w="0" w:type="auto"/>
                  <w:tcBorders>
                    <w:top w:val="nil"/>
                    <w:left w:val="nil"/>
                    <w:bottom w:val="nil"/>
                    <w:right w:val="nil"/>
                  </w:tcBorders>
                  <w:tcMar>
                    <w:top w:w="0" w:type="dxa"/>
                    <w:left w:w="0" w:type="dxa"/>
                    <w:bottom w:w="0" w:type="dxa"/>
                    <w:right w:w="0" w:type="dxa"/>
                  </w:tcMar>
                  <w:vAlign w:val="center"/>
                  <w:hideMark/>
                </w:tcPr>
                <w:p w:rsidR="0029754F" w:rsidRPr="0029754F" w:rsidRDefault="0029754F" w:rsidP="0029754F">
                  <w:pPr>
                    <w:widowControl/>
                    <w:jc w:val="center"/>
                    <w:rPr>
                      <w:rFonts w:ascii="宋体" w:eastAsia="宋体" w:hAnsi="宋体" w:cs="宋体" w:hint="eastAsia"/>
                      <w:color w:val="3D3D3D"/>
                      <w:kern w:val="0"/>
                      <w:szCs w:val="21"/>
                    </w:rPr>
                  </w:pPr>
                  <w:r w:rsidRPr="0029754F">
                    <w:rPr>
                      <w:rFonts w:ascii="宋体" w:eastAsia="宋体" w:hAnsi="宋体" w:cs="宋体" w:hint="eastAsia"/>
                      <w:color w:val="3D3D3D"/>
                      <w:kern w:val="0"/>
                      <w:szCs w:val="21"/>
                    </w:rPr>
                    <w:t>来源：市政府办</w:t>
                  </w:r>
                </w:p>
              </w:tc>
              <w:tc>
                <w:tcPr>
                  <w:tcW w:w="1250" w:type="pct"/>
                  <w:tcBorders>
                    <w:top w:val="nil"/>
                    <w:left w:val="nil"/>
                    <w:bottom w:val="nil"/>
                    <w:right w:val="nil"/>
                  </w:tcBorders>
                  <w:tcMar>
                    <w:top w:w="0" w:type="dxa"/>
                    <w:left w:w="0" w:type="dxa"/>
                    <w:bottom w:w="0" w:type="dxa"/>
                    <w:right w:w="0" w:type="dxa"/>
                  </w:tcMar>
                  <w:vAlign w:val="center"/>
                  <w:hideMark/>
                </w:tcPr>
                <w:p w:rsidR="0029754F" w:rsidRPr="0029754F" w:rsidRDefault="0029754F" w:rsidP="0029754F">
                  <w:pPr>
                    <w:widowControl/>
                    <w:jc w:val="center"/>
                    <w:rPr>
                      <w:rFonts w:ascii="宋体" w:eastAsia="宋体" w:hAnsi="宋体" w:cs="宋体" w:hint="eastAsia"/>
                      <w:color w:val="3D3D3D"/>
                      <w:kern w:val="0"/>
                      <w:szCs w:val="21"/>
                    </w:rPr>
                  </w:pPr>
                  <w:r w:rsidRPr="0029754F">
                    <w:rPr>
                      <w:rFonts w:ascii="宋体" w:eastAsia="宋体" w:hAnsi="宋体" w:cs="宋体" w:hint="eastAsia"/>
                      <w:color w:val="3D3D3D"/>
                      <w:kern w:val="0"/>
                      <w:szCs w:val="21"/>
                    </w:rPr>
                    <w:t xml:space="preserve">字体：[ </w:t>
                  </w:r>
                  <w:hyperlink r:id="rId4" w:history="1">
                    <w:r w:rsidRPr="0029754F">
                      <w:rPr>
                        <w:rFonts w:ascii="宋体" w:eastAsia="宋体" w:hAnsi="宋体" w:cs="宋体" w:hint="eastAsia"/>
                        <w:color w:val="333333"/>
                        <w:kern w:val="0"/>
                        <w:szCs w:val="21"/>
                      </w:rPr>
                      <w:t>大</w:t>
                    </w:r>
                  </w:hyperlink>
                  <w:r w:rsidRPr="0029754F">
                    <w:rPr>
                      <w:rFonts w:ascii="宋体" w:eastAsia="宋体" w:hAnsi="宋体" w:cs="宋体" w:hint="eastAsia"/>
                      <w:color w:val="3D3D3D"/>
                      <w:kern w:val="0"/>
                      <w:szCs w:val="21"/>
                    </w:rPr>
                    <w:t xml:space="preserve"> </w:t>
                  </w:r>
                  <w:hyperlink r:id="rId5" w:history="1">
                    <w:r w:rsidRPr="0029754F">
                      <w:rPr>
                        <w:rFonts w:ascii="宋体" w:eastAsia="宋体" w:hAnsi="宋体" w:cs="宋体" w:hint="eastAsia"/>
                        <w:color w:val="333333"/>
                        <w:kern w:val="0"/>
                        <w:szCs w:val="21"/>
                      </w:rPr>
                      <w:t>中</w:t>
                    </w:r>
                  </w:hyperlink>
                  <w:r w:rsidRPr="0029754F">
                    <w:rPr>
                      <w:rFonts w:ascii="宋体" w:eastAsia="宋体" w:hAnsi="宋体" w:cs="宋体" w:hint="eastAsia"/>
                      <w:color w:val="3D3D3D"/>
                      <w:kern w:val="0"/>
                      <w:szCs w:val="21"/>
                    </w:rPr>
                    <w:t xml:space="preserve"> </w:t>
                  </w:r>
                  <w:hyperlink r:id="rId6" w:history="1">
                    <w:r w:rsidRPr="0029754F">
                      <w:rPr>
                        <w:rFonts w:ascii="宋体" w:eastAsia="宋体" w:hAnsi="宋体" w:cs="宋体" w:hint="eastAsia"/>
                        <w:color w:val="333333"/>
                        <w:kern w:val="0"/>
                        <w:szCs w:val="21"/>
                      </w:rPr>
                      <w:t>小</w:t>
                    </w:r>
                  </w:hyperlink>
                  <w:r w:rsidRPr="0029754F">
                    <w:rPr>
                      <w:rFonts w:ascii="宋体" w:eastAsia="宋体" w:hAnsi="宋体" w:cs="宋体" w:hint="eastAsia"/>
                      <w:color w:val="3D3D3D"/>
                      <w:kern w:val="0"/>
                      <w:szCs w:val="21"/>
                    </w:rPr>
                    <w:t xml:space="preserve"> ]</w:t>
                  </w:r>
                </w:p>
              </w:tc>
            </w:tr>
          </w:tbl>
          <w:p w:rsidR="0029754F" w:rsidRPr="0029754F" w:rsidRDefault="0029754F" w:rsidP="0029754F">
            <w:pPr>
              <w:widowControl/>
              <w:jc w:val="left"/>
              <w:rPr>
                <w:rFonts w:ascii="宋体" w:eastAsia="宋体" w:hAnsi="宋体" w:cs="宋体" w:hint="eastAsia"/>
                <w:color w:val="3D3D3D"/>
                <w:kern w:val="0"/>
                <w:szCs w:val="21"/>
              </w:rPr>
            </w:pPr>
          </w:p>
        </w:tc>
      </w:tr>
      <w:tr w:rsidR="0029754F" w:rsidRPr="0029754F" w:rsidTr="0029754F">
        <w:trPr>
          <w:jc w:val="center"/>
        </w:trPr>
        <w:tc>
          <w:tcPr>
            <w:tcW w:w="0" w:type="auto"/>
            <w:tcBorders>
              <w:top w:val="nil"/>
              <w:left w:val="nil"/>
              <w:bottom w:val="nil"/>
              <w:right w:val="nil"/>
            </w:tcBorders>
            <w:vAlign w:val="center"/>
            <w:hideMark/>
          </w:tcPr>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CDCR-2017-00012</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p>
          <w:p w:rsidR="0029754F" w:rsidRPr="0029754F" w:rsidRDefault="0029754F" w:rsidP="0029754F">
            <w:pPr>
              <w:widowControl/>
              <w:spacing w:line="480" w:lineRule="atLeast"/>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各区县市人民政府，常德经济技术开发区、柳叶湖旅游度假区、西湖管理区、西洞庭管理区管委会，市直和中央、省驻常有关单位：</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为深入推进开放强市产业立市总战略，进一步降低企业成本，促进工业企业健康平稳发展，振兴实体经济，现将有关事项通知如下：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一、进一步降低工业企业要素成本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一）降低用气成本。在常德中石油昆仑燃气有限公司新开户且年度实际用气量在50万立方米以下的工业企业，其主干管网设施建设费按标准的50%收取；新开户且年度实际用气量在50万立方米以上的工业企业，其主干管网设施建设费全免。入户工程管网设施建设费按价格主管部门文件执行。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大力推广管道燃气。在常德中石油昆仑燃气有限公司新开户且年度实际用气量在25万立方米以下的工业企业用户，其燃气费用按照3.05元/立方米的标准收取；新开户且年度实际用气量大于25万立方米、小于50万立方米的工业企业用户，其燃气费用按照3.00元/立方米的标准收取；新开户且年度实际用气量大于50万立方米的工业企业用户，其燃气费用按照2.95元/立方米的标准收取。老工业企业用户年用气量同比增长30%以内（含30%）的增量部分按照2.95元/立方米的标准收取，30%以上的增量部分按照2.80元/立方米的标准收取。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（二）降低用电成本。组织符合条件的工业企业进入电力直接交易市场，推动园区企业电力“打捆”交易。在常德经济技术开发区和常德高新</w:t>
            </w:r>
            <w:r w:rsidRPr="0029754F">
              <w:rPr>
                <w:rFonts w:ascii="宋体" w:eastAsia="宋体" w:hAnsi="宋体" w:cs="宋体" w:hint="eastAsia"/>
                <w:color w:val="3D3D3D"/>
                <w:kern w:val="0"/>
                <w:sz w:val="24"/>
                <w:szCs w:val="24"/>
              </w:rPr>
              <w:lastRenderedPageBreak/>
              <w:t xml:space="preserve">技术产业开发区加快推进电力体制改革试点示范，引导推动企业进入电力直接交易市场。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用电服务实行“一厂</w:t>
            </w:r>
            <w:proofErr w:type="gramStart"/>
            <w:r w:rsidRPr="0029754F">
              <w:rPr>
                <w:rFonts w:ascii="宋体" w:eastAsia="宋体" w:hAnsi="宋体" w:cs="宋体" w:hint="eastAsia"/>
                <w:color w:val="3D3D3D"/>
                <w:kern w:val="0"/>
                <w:sz w:val="24"/>
                <w:szCs w:val="24"/>
              </w:rPr>
              <w:t>一</w:t>
            </w:r>
            <w:proofErr w:type="gramEnd"/>
            <w:r w:rsidRPr="0029754F">
              <w:rPr>
                <w:rFonts w:ascii="宋体" w:eastAsia="宋体" w:hAnsi="宋体" w:cs="宋体" w:hint="eastAsia"/>
                <w:color w:val="3D3D3D"/>
                <w:kern w:val="0"/>
                <w:sz w:val="24"/>
                <w:szCs w:val="24"/>
              </w:rPr>
              <w:t xml:space="preserve">策”，在优化基本电费缴纳方式、提高功率因数、用好用活峰谷电价政策等方面提供个性化服务，推广企业专变电社会化委托服务。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对各园区符合产业政策的规模工业企业，每年由区县市财政对生产用电同比增量部分（10万千瓦时以上）给予0.03元/千瓦时的用电奖励，市财政给予0.03元/千瓦时的配套奖励。对新投产的园区规模工业企业，由区县市财政对投产后第一年的年生产用电量（10万千瓦时以上）给予0.03元/千瓦时的用电奖励，市财政给予0.03元/千瓦时的配套奖励。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三）降低用水成本。对因大量蒸发、蒸腾等原因造成排水量明显低于用水量的企业，经县级以上地方城镇排水与污水处理主管部门认定并公示后，按企业实际排水量计征污水处理费；对产品以水为主要原料的企业，仍按其用水量计征污水处理费。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工业企业建设施工临时排水、基坑疏干排水已安装排水计量设备的，按计量设备显示的量值计征污水处理费；未安装排水计量设备或者计量设备不能正常使用的，按施工规模定额征收污水处理费。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（四）降低用地成本。推广工业用地“长期租赁”、“先租后让”、“租让结合”等弹性供应方式，年租金不超过租赁签约时该地块出让评估价的2%，但不得低于该地块</w:t>
            </w:r>
            <w:proofErr w:type="gramStart"/>
            <w:r w:rsidRPr="0029754F">
              <w:rPr>
                <w:rFonts w:ascii="宋体" w:eastAsia="宋体" w:hAnsi="宋体" w:cs="宋体" w:hint="eastAsia"/>
                <w:color w:val="3D3D3D"/>
                <w:kern w:val="0"/>
                <w:sz w:val="24"/>
                <w:szCs w:val="24"/>
              </w:rPr>
              <w:t>征拆成本</w:t>
            </w:r>
            <w:proofErr w:type="gramEnd"/>
            <w:r w:rsidRPr="0029754F">
              <w:rPr>
                <w:rFonts w:ascii="宋体" w:eastAsia="宋体" w:hAnsi="宋体" w:cs="宋体" w:hint="eastAsia"/>
                <w:color w:val="3D3D3D"/>
                <w:kern w:val="0"/>
                <w:sz w:val="24"/>
                <w:szCs w:val="24"/>
              </w:rPr>
              <w:t xml:space="preserve">每年应付的利息。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依法利用存量房产、土地资源建设文化创意、科技创新、</w:t>
            </w:r>
            <w:proofErr w:type="gramStart"/>
            <w:r w:rsidRPr="0029754F">
              <w:rPr>
                <w:rFonts w:ascii="宋体" w:eastAsia="宋体" w:hAnsi="宋体" w:cs="宋体" w:hint="eastAsia"/>
                <w:color w:val="3D3D3D"/>
                <w:kern w:val="0"/>
                <w:sz w:val="24"/>
                <w:szCs w:val="24"/>
              </w:rPr>
              <w:t>众创空间</w:t>
            </w:r>
            <w:proofErr w:type="gramEnd"/>
            <w:r w:rsidRPr="0029754F">
              <w:rPr>
                <w:rFonts w:ascii="宋体" w:eastAsia="宋体" w:hAnsi="宋体" w:cs="宋体" w:hint="eastAsia"/>
                <w:color w:val="3D3D3D"/>
                <w:kern w:val="0"/>
                <w:sz w:val="24"/>
                <w:szCs w:val="24"/>
              </w:rPr>
              <w:t xml:space="preserve">、研发设计等新产业、新业态的项目，可在5年内继续按原用途和土地权利类型使用土地。在工业园区投资建设研发、信息服务、工业设计等生产性服务业的，参照工业用地价格执行。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工业用地出让竞买保证金控制在总价的20%以内。对新出让土地，签订土地出让合同后1个月内必须缴纳出让价款的50%，余款要按合同约定及时缴纳，最迟付款时间不得超过一年。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在符合规划和安全生产的前提下，对在现有厂区内翻建生产性用房或加层建造多层厂房用于生产的，不再增收土地价款。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lastRenderedPageBreak/>
              <w:t>对常德经济技术开发区、常德高新技术产业开发区（</w:t>
            </w:r>
            <w:proofErr w:type="gramStart"/>
            <w:r w:rsidRPr="0029754F">
              <w:rPr>
                <w:rFonts w:ascii="宋体" w:eastAsia="宋体" w:hAnsi="宋体" w:cs="宋体" w:hint="eastAsia"/>
                <w:color w:val="3D3D3D"/>
                <w:kern w:val="0"/>
                <w:sz w:val="24"/>
                <w:szCs w:val="24"/>
              </w:rPr>
              <w:t>国函〔2017〕</w:t>
            </w:r>
            <w:proofErr w:type="gramEnd"/>
            <w:r w:rsidRPr="0029754F">
              <w:rPr>
                <w:rFonts w:ascii="宋体" w:eastAsia="宋体" w:hAnsi="宋体" w:cs="宋体" w:hint="eastAsia"/>
                <w:color w:val="3D3D3D"/>
                <w:kern w:val="0"/>
                <w:sz w:val="24"/>
                <w:szCs w:val="24"/>
              </w:rPr>
              <w:t>18号批复明确区域）范围内达到工业项目建设用地控制指标的工业企业，其实</w:t>
            </w:r>
            <w:proofErr w:type="gramStart"/>
            <w:r w:rsidRPr="0029754F">
              <w:rPr>
                <w:rFonts w:ascii="宋体" w:eastAsia="宋体" w:hAnsi="宋体" w:cs="宋体" w:hint="eastAsia"/>
                <w:color w:val="3D3D3D"/>
                <w:kern w:val="0"/>
                <w:sz w:val="24"/>
                <w:szCs w:val="24"/>
              </w:rPr>
              <w:t>缴</w:t>
            </w:r>
            <w:proofErr w:type="gramEnd"/>
            <w:r w:rsidRPr="0029754F">
              <w:rPr>
                <w:rFonts w:ascii="宋体" w:eastAsia="宋体" w:hAnsi="宋体" w:cs="宋体" w:hint="eastAsia"/>
                <w:color w:val="3D3D3D"/>
                <w:kern w:val="0"/>
                <w:sz w:val="24"/>
                <w:szCs w:val="24"/>
              </w:rPr>
              <w:t>城镇土地使用税市、区两级新增（与常政函〔2015〕135号文件明确城镇土地</w:t>
            </w:r>
            <w:proofErr w:type="gramStart"/>
            <w:r w:rsidRPr="0029754F">
              <w:rPr>
                <w:rFonts w:ascii="宋体" w:eastAsia="宋体" w:hAnsi="宋体" w:cs="宋体" w:hint="eastAsia"/>
                <w:color w:val="3D3D3D"/>
                <w:kern w:val="0"/>
                <w:sz w:val="24"/>
                <w:szCs w:val="24"/>
              </w:rPr>
              <w:t>使用税调标</w:t>
            </w:r>
            <w:proofErr w:type="gramEnd"/>
            <w:r w:rsidRPr="0029754F">
              <w:rPr>
                <w:rFonts w:ascii="宋体" w:eastAsia="宋体" w:hAnsi="宋体" w:cs="宋体" w:hint="eastAsia"/>
                <w:color w:val="3D3D3D"/>
                <w:kern w:val="0"/>
                <w:sz w:val="24"/>
                <w:szCs w:val="24"/>
              </w:rPr>
              <w:t xml:space="preserve">前对比）留成部分，由受益财政安排困难和激励扶助资金补助给企业。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五）降低用工成本。支持各工业园区打捆申报养老保险缴费优惠费率过渡试点。从批准试点之日起，园区企业按14%的费率缴纳养老保险费，以后每年提高1个百分点，逐步过渡到规定的统一缴费费率。工业园区申报试点成功后，在当年绩效考核中按相关规定对相关区县市人民政府（管委会）和市</w:t>
            </w:r>
            <w:proofErr w:type="gramStart"/>
            <w:r w:rsidRPr="0029754F">
              <w:rPr>
                <w:rFonts w:ascii="宋体" w:eastAsia="宋体" w:hAnsi="宋体" w:cs="宋体" w:hint="eastAsia"/>
                <w:color w:val="3D3D3D"/>
                <w:kern w:val="0"/>
                <w:sz w:val="24"/>
                <w:szCs w:val="24"/>
              </w:rPr>
              <w:t>人社部门</w:t>
            </w:r>
            <w:proofErr w:type="gramEnd"/>
            <w:r w:rsidRPr="0029754F">
              <w:rPr>
                <w:rFonts w:ascii="宋体" w:eastAsia="宋体" w:hAnsi="宋体" w:cs="宋体" w:hint="eastAsia"/>
                <w:color w:val="3D3D3D"/>
                <w:kern w:val="0"/>
                <w:sz w:val="24"/>
                <w:szCs w:val="24"/>
              </w:rPr>
              <w:t xml:space="preserve">给予加分奖励。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鼓励市域内高等职业院校、工业企业共建实训基地，培养技工人才。对经市人社、经信、财政部门共同认定产生实际成效的实训基地，从</w:t>
            </w:r>
            <w:proofErr w:type="gramStart"/>
            <w:r w:rsidRPr="0029754F">
              <w:rPr>
                <w:rFonts w:ascii="宋体" w:eastAsia="宋体" w:hAnsi="宋体" w:cs="宋体" w:hint="eastAsia"/>
                <w:color w:val="3D3D3D"/>
                <w:kern w:val="0"/>
                <w:sz w:val="24"/>
                <w:szCs w:val="24"/>
              </w:rPr>
              <w:t>人社培训</w:t>
            </w:r>
            <w:proofErr w:type="gramEnd"/>
            <w:r w:rsidRPr="0029754F">
              <w:rPr>
                <w:rFonts w:ascii="宋体" w:eastAsia="宋体" w:hAnsi="宋体" w:cs="宋体" w:hint="eastAsia"/>
                <w:color w:val="3D3D3D"/>
                <w:kern w:val="0"/>
                <w:sz w:val="24"/>
                <w:szCs w:val="24"/>
              </w:rPr>
              <w:t>专项、中小企业</w:t>
            </w:r>
            <w:proofErr w:type="gramStart"/>
            <w:r w:rsidRPr="0029754F">
              <w:rPr>
                <w:rFonts w:ascii="宋体" w:eastAsia="宋体" w:hAnsi="宋体" w:cs="宋体" w:hint="eastAsia"/>
                <w:color w:val="3D3D3D"/>
                <w:kern w:val="0"/>
                <w:sz w:val="24"/>
                <w:szCs w:val="24"/>
              </w:rPr>
              <w:t>专项等</w:t>
            </w:r>
            <w:proofErr w:type="gramEnd"/>
            <w:r w:rsidRPr="0029754F">
              <w:rPr>
                <w:rFonts w:ascii="宋体" w:eastAsia="宋体" w:hAnsi="宋体" w:cs="宋体" w:hint="eastAsia"/>
                <w:color w:val="3D3D3D"/>
                <w:kern w:val="0"/>
                <w:sz w:val="24"/>
                <w:szCs w:val="24"/>
              </w:rPr>
              <w:t xml:space="preserve">资金中列支给予补助，并争取上级资金支持。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二、进一步降低工业企业融资成本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（一）加大过桥资金支持。鼓励各区县市设立中小</w:t>
            </w:r>
            <w:proofErr w:type="gramStart"/>
            <w:r w:rsidRPr="0029754F">
              <w:rPr>
                <w:rFonts w:ascii="宋体" w:eastAsia="宋体" w:hAnsi="宋体" w:cs="宋体" w:hint="eastAsia"/>
                <w:color w:val="3D3D3D"/>
                <w:kern w:val="0"/>
                <w:sz w:val="24"/>
                <w:szCs w:val="24"/>
              </w:rPr>
              <w:t>微工业</w:t>
            </w:r>
            <w:proofErr w:type="gramEnd"/>
            <w:r w:rsidRPr="0029754F">
              <w:rPr>
                <w:rFonts w:ascii="宋体" w:eastAsia="宋体" w:hAnsi="宋体" w:cs="宋体" w:hint="eastAsia"/>
                <w:color w:val="3D3D3D"/>
                <w:kern w:val="0"/>
                <w:sz w:val="24"/>
                <w:szCs w:val="24"/>
              </w:rPr>
              <w:t>企业过桥资金，并保证80%以上资金用于工业企业，工业企业使用过桥资金的时间原则上不得超过1个月。市、县过桥</w:t>
            </w:r>
            <w:proofErr w:type="gramStart"/>
            <w:r w:rsidRPr="0029754F">
              <w:rPr>
                <w:rFonts w:ascii="宋体" w:eastAsia="宋体" w:hAnsi="宋体" w:cs="宋体" w:hint="eastAsia"/>
                <w:color w:val="3D3D3D"/>
                <w:kern w:val="0"/>
                <w:sz w:val="24"/>
                <w:szCs w:val="24"/>
              </w:rPr>
              <w:t>资金月</w:t>
            </w:r>
            <w:proofErr w:type="gramEnd"/>
            <w:r w:rsidRPr="0029754F">
              <w:rPr>
                <w:rFonts w:ascii="宋体" w:eastAsia="宋体" w:hAnsi="宋体" w:cs="宋体" w:hint="eastAsia"/>
                <w:color w:val="3D3D3D"/>
                <w:kern w:val="0"/>
                <w:sz w:val="24"/>
                <w:szCs w:val="24"/>
              </w:rPr>
              <w:t xml:space="preserve">利率不高于5.5‰。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（二）加大信用贷款支持。支持建立中小</w:t>
            </w:r>
            <w:proofErr w:type="gramStart"/>
            <w:r w:rsidRPr="0029754F">
              <w:rPr>
                <w:rFonts w:ascii="宋体" w:eastAsia="宋体" w:hAnsi="宋体" w:cs="宋体" w:hint="eastAsia"/>
                <w:color w:val="3D3D3D"/>
                <w:kern w:val="0"/>
                <w:sz w:val="24"/>
                <w:szCs w:val="24"/>
              </w:rPr>
              <w:t>微工业</w:t>
            </w:r>
            <w:proofErr w:type="gramEnd"/>
            <w:r w:rsidRPr="0029754F">
              <w:rPr>
                <w:rFonts w:ascii="宋体" w:eastAsia="宋体" w:hAnsi="宋体" w:cs="宋体" w:hint="eastAsia"/>
                <w:color w:val="3D3D3D"/>
                <w:kern w:val="0"/>
                <w:sz w:val="24"/>
                <w:szCs w:val="24"/>
              </w:rPr>
              <w:t xml:space="preserve">企业信用贷款风险资金池，代偿风险由担保公司、资金池、银行按照一定比例分担。区县市自愿加入风险池的，按其出资额度，可按一定放大倍数为经区县市推荐的属地工业企业提供信用贷款额度。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鼓励专门服务机构与政府性担保机构、银行开展三方合作，搭建无抵押信用贷款平台，该类平台为本市工业企业提供信用贷款发生代偿时，由市财政给予年度工业企业贷款代偿总额10%的补贴，最高不超过100万元,用于企业共担风险的补偿。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（三）加强融资担保支持。常德财</w:t>
            </w:r>
            <w:proofErr w:type="gramStart"/>
            <w:r w:rsidRPr="0029754F">
              <w:rPr>
                <w:rFonts w:ascii="宋体" w:eastAsia="宋体" w:hAnsi="宋体" w:cs="宋体" w:hint="eastAsia"/>
                <w:color w:val="3D3D3D"/>
                <w:kern w:val="0"/>
                <w:sz w:val="24"/>
                <w:szCs w:val="24"/>
              </w:rPr>
              <w:t>鑫</w:t>
            </w:r>
            <w:proofErr w:type="gramEnd"/>
            <w:r w:rsidRPr="0029754F">
              <w:rPr>
                <w:rFonts w:ascii="宋体" w:eastAsia="宋体" w:hAnsi="宋体" w:cs="宋体" w:hint="eastAsia"/>
                <w:color w:val="3D3D3D"/>
                <w:kern w:val="0"/>
                <w:sz w:val="24"/>
                <w:szCs w:val="24"/>
              </w:rPr>
              <w:t>融资担保有限公司、</w:t>
            </w:r>
            <w:proofErr w:type="gramStart"/>
            <w:r w:rsidRPr="0029754F">
              <w:rPr>
                <w:rFonts w:ascii="宋体" w:eastAsia="宋体" w:hAnsi="宋体" w:cs="宋体" w:hint="eastAsia"/>
                <w:color w:val="3D3D3D"/>
                <w:kern w:val="0"/>
                <w:sz w:val="24"/>
                <w:szCs w:val="24"/>
              </w:rPr>
              <w:t>常德市善德</w:t>
            </w:r>
            <w:proofErr w:type="gramEnd"/>
            <w:r w:rsidRPr="0029754F">
              <w:rPr>
                <w:rFonts w:ascii="宋体" w:eastAsia="宋体" w:hAnsi="宋体" w:cs="宋体" w:hint="eastAsia"/>
                <w:color w:val="3D3D3D"/>
                <w:kern w:val="0"/>
                <w:sz w:val="24"/>
                <w:szCs w:val="24"/>
              </w:rPr>
              <w:t xml:space="preserve">融资担保有限公司为工业企业提供的担保费率不得高于1.8%并视情况逐年下降，对本市工业企业提供的担保业务量不低于总业务量的70%。上述指标作为相关部门对两家担保机构进行年度考核的重要依据。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lastRenderedPageBreak/>
              <w:t>三、进一步降低工业企业技术改造成本　　鼓励企业技术改造。严格落实《湖南省工业企业技术改造税收增量奖补试行办法》（湘财企〔2017〕17号），对获得</w:t>
            </w:r>
            <w:proofErr w:type="gramStart"/>
            <w:r w:rsidRPr="0029754F">
              <w:rPr>
                <w:rFonts w:ascii="宋体" w:eastAsia="宋体" w:hAnsi="宋体" w:cs="宋体" w:hint="eastAsia"/>
                <w:color w:val="3D3D3D"/>
                <w:kern w:val="0"/>
                <w:sz w:val="24"/>
                <w:szCs w:val="24"/>
              </w:rPr>
              <w:t>省级奖补的</w:t>
            </w:r>
            <w:proofErr w:type="gramEnd"/>
            <w:r w:rsidRPr="0029754F">
              <w:rPr>
                <w:rFonts w:ascii="宋体" w:eastAsia="宋体" w:hAnsi="宋体" w:cs="宋体" w:hint="eastAsia"/>
                <w:color w:val="3D3D3D"/>
                <w:kern w:val="0"/>
                <w:sz w:val="24"/>
                <w:szCs w:val="24"/>
              </w:rPr>
              <w:t>工业企业，由受益财政按照1:1的比例</w:t>
            </w:r>
            <w:proofErr w:type="gramStart"/>
            <w:r w:rsidRPr="0029754F">
              <w:rPr>
                <w:rFonts w:ascii="宋体" w:eastAsia="宋体" w:hAnsi="宋体" w:cs="宋体" w:hint="eastAsia"/>
                <w:color w:val="3D3D3D"/>
                <w:kern w:val="0"/>
                <w:sz w:val="24"/>
                <w:szCs w:val="24"/>
              </w:rPr>
              <w:t>配套奖补</w:t>
            </w:r>
            <w:proofErr w:type="gramEnd"/>
            <w:r w:rsidRPr="0029754F">
              <w:rPr>
                <w:rFonts w:ascii="宋体" w:eastAsia="宋体" w:hAnsi="宋体" w:cs="宋体" w:hint="eastAsia"/>
                <w:color w:val="3D3D3D"/>
                <w:kern w:val="0"/>
                <w:sz w:val="24"/>
                <w:szCs w:val="24"/>
              </w:rPr>
              <w:t xml:space="preserve">。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工业企业年内新增设备投资额达到200万元以上的（含200万元，剔除各级财政补助部分），由受益财政按新增设备投资额的2%给予企业一次性奖励，最高不超过100万元。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四、进一步降低工业企业制度性交易成本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（一）实施行政审批提速行动。推行重点工业企业项目审批绿色通道制度，实行批前指导、</w:t>
            </w:r>
            <w:proofErr w:type="gramStart"/>
            <w:r w:rsidRPr="0029754F">
              <w:rPr>
                <w:rFonts w:ascii="宋体" w:eastAsia="宋体" w:hAnsi="宋体" w:cs="宋体" w:hint="eastAsia"/>
                <w:color w:val="3D3D3D"/>
                <w:kern w:val="0"/>
                <w:sz w:val="24"/>
                <w:szCs w:val="24"/>
              </w:rPr>
              <w:t>容缺受理</w:t>
            </w:r>
            <w:proofErr w:type="gramEnd"/>
            <w:r w:rsidRPr="0029754F">
              <w:rPr>
                <w:rFonts w:ascii="宋体" w:eastAsia="宋体" w:hAnsi="宋体" w:cs="宋体" w:hint="eastAsia"/>
                <w:color w:val="3D3D3D"/>
                <w:kern w:val="0"/>
                <w:sz w:val="24"/>
                <w:szCs w:val="24"/>
              </w:rPr>
              <w:t xml:space="preserve">、限时办结。深化项目代理工作，对业主自愿委托的工业项目，实行审批手续全程代办。探索推行行政审批告知承诺制，对能够通过事后监管予以纠正且不会产生严重后果的行政审批事项（环境影响评价、规划选址、用地预审等法律和行政法规明确规定为核准前置条件的除外），行政审批机关可告知企业审批条件，企业业主以书面形式承诺，并在规定期限内提交相关审批材料，确保项目建成前办结全部审批手续。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（二）大力规范行政执法。严格落实涉</w:t>
            </w:r>
            <w:proofErr w:type="gramStart"/>
            <w:r w:rsidRPr="0029754F">
              <w:rPr>
                <w:rFonts w:ascii="宋体" w:eastAsia="宋体" w:hAnsi="宋体" w:cs="宋体" w:hint="eastAsia"/>
                <w:color w:val="3D3D3D"/>
                <w:kern w:val="0"/>
                <w:sz w:val="24"/>
                <w:szCs w:val="24"/>
              </w:rPr>
              <w:t>企检查</w:t>
            </w:r>
            <w:proofErr w:type="gramEnd"/>
            <w:r w:rsidRPr="0029754F">
              <w:rPr>
                <w:rFonts w:ascii="宋体" w:eastAsia="宋体" w:hAnsi="宋体" w:cs="宋体" w:hint="eastAsia"/>
                <w:color w:val="3D3D3D"/>
                <w:kern w:val="0"/>
                <w:sz w:val="24"/>
                <w:szCs w:val="24"/>
              </w:rPr>
              <w:t>备案制度，全面推行“双随机、</w:t>
            </w:r>
            <w:proofErr w:type="gramStart"/>
            <w:r w:rsidRPr="0029754F">
              <w:rPr>
                <w:rFonts w:ascii="宋体" w:eastAsia="宋体" w:hAnsi="宋体" w:cs="宋体" w:hint="eastAsia"/>
                <w:color w:val="3D3D3D"/>
                <w:kern w:val="0"/>
                <w:sz w:val="24"/>
                <w:szCs w:val="24"/>
              </w:rPr>
              <w:t>一</w:t>
            </w:r>
            <w:proofErr w:type="gramEnd"/>
            <w:r w:rsidRPr="0029754F">
              <w:rPr>
                <w:rFonts w:ascii="宋体" w:eastAsia="宋体" w:hAnsi="宋体" w:cs="宋体" w:hint="eastAsia"/>
                <w:color w:val="3D3D3D"/>
                <w:kern w:val="0"/>
                <w:sz w:val="24"/>
                <w:szCs w:val="24"/>
              </w:rPr>
              <w:t xml:space="preserve">公开”监管，避免重复检查、多头检查，防止检查过多过滥。实施重大行政处罚备案制，对企业给予5万元以上罚款和吊销许可证、执照及责令停产停业等行政处罚，依法报同级政府法制办备案。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三）保障企业的中介服务自主选择权。法律法规明确要求开展的中介项目，由企业自主选择中介机构，行政机关不得指定。行政机关在行政管理活动中，对依法设立的各中介机构出具的证明文件应当同等对待。编制行政审批所需申请文本等工作，企业可按照要求自行完成，也可自主委托中介机构开展，行政机关不得干预。行业主管部门要加强行业管理，对不讲职业操守、违反诚实守信原则的中介机构实施黑名单管理并建立退出机制，其提供的证明文件不得再作为有效依据。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lastRenderedPageBreak/>
              <w:t>（四）健全企业减负监督举报机制。完善企业举报机制，由各级</w:t>
            </w:r>
            <w:proofErr w:type="gramStart"/>
            <w:r w:rsidRPr="0029754F">
              <w:rPr>
                <w:rFonts w:ascii="宋体" w:eastAsia="宋体" w:hAnsi="宋体" w:cs="宋体" w:hint="eastAsia"/>
                <w:color w:val="3D3D3D"/>
                <w:kern w:val="0"/>
                <w:sz w:val="24"/>
                <w:szCs w:val="24"/>
              </w:rPr>
              <w:t>优化办</w:t>
            </w:r>
            <w:proofErr w:type="gramEnd"/>
            <w:r w:rsidRPr="0029754F">
              <w:rPr>
                <w:rFonts w:ascii="宋体" w:eastAsia="宋体" w:hAnsi="宋体" w:cs="宋体" w:hint="eastAsia"/>
                <w:color w:val="3D3D3D"/>
                <w:kern w:val="0"/>
                <w:sz w:val="24"/>
                <w:szCs w:val="24"/>
              </w:rPr>
              <w:t xml:space="preserve">受理有关加重企业负担的各类举报，对企业举报的问题实施清单交办查处机制。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五、其他事项　　</w:t>
            </w:r>
          </w:p>
          <w:p w:rsidR="0029754F" w:rsidRPr="0029754F" w:rsidRDefault="0029754F" w:rsidP="0029754F">
            <w:pPr>
              <w:widowControl/>
              <w:spacing w:line="480" w:lineRule="atLeast"/>
              <w:ind w:firstLine="480"/>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xml:space="preserve">本通知自公布之日起施行。市政府现行的相关各项扶持政策与本通知一并执行，并按照“从高从优不重复”的原则落实，上级人民政府有更优惠政策的,从其规定。各级各部门务必严格兑现落实，相关情况单独列入年度目标考核。　　</w:t>
            </w:r>
          </w:p>
          <w:p w:rsidR="0029754F" w:rsidRPr="0029754F" w:rsidRDefault="0029754F" w:rsidP="0029754F">
            <w:pPr>
              <w:widowControl/>
              <w:spacing w:line="480" w:lineRule="atLeast"/>
              <w:jc w:val="lef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 </w:t>
            </w:r>
          </w:p>
          <w:p w:rsidR="0029754F" w:rsidRPr="0029754F" w:rsidRDefault="0029754F" w:rsidP="0029754F">
            <w:pPr>
              <w:widowControl/>
              <w:spacing w:line="480" w:lineRule="atLeast"/>
              <w:ind w:firstLine="480"/>
              <w:jc w:val="righ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常德市人民政府</w:t>
            </w:r>
          </w:p>
          <w:p w:rsidR="0029754F" w:rsidRPr="0029754F" w:rsidRDefault="0029754F" w:rsidP="0029754F">
            <w:pPr>
              <w:widowControl/>
              <w:spacing w:line="480" w:lineRule="atLeast"/>
              <w:ind w:firstLine="480"/>
              <w:jc w:val="right"/>
              <w:rPr>
                <w:rFonts w:ascii="宋体" w:eastAsia="宋体" w:hAnsi="宋体" w:cs="宋体" w:hint="eastAsia"/>
                <w:color w:val="3D3D3D"/>
                <w:kern w:val="0"/>
                <w:sz w:val="24"/>
                <w:szCs w:val="24"/>
              </w:rPr>
            </w:pPr>
            <w:r w:rsidRPr="0029754F">
              <w:rPr>
                <w:rFonts w:ascii="宋体" w:eastAsia="宋体" w:hAnsi="宋体" w:cs="宋体" w:hint="eastAsia"/>
                <w:color w:val="3D3D3D"/>
                <w:kern w:val="0"/>
                <w:sz w:val="24"/>
                <w:szCs w:val="24"/>
              </w:rPr>
              <w:t>2017年8月3日</w:t>
            </w:r>
          </w:p>
        </w:tc>
      </w:tr>
    </w:tbl>
    <w:p w:rsidR="0029754F" w:rsidRPr="0029754F" w:rsidRDefault="0029754F" w:rsidP="0029754F">
      <w:pPr>
        <w:jc w:val="left"/>
        <w:rPr>
          <w:rFonts w:hint="eastAsia"/>
        </w:rPr>
      </w:pPr>
    </w:p>
    <w:sectPr w:rsidR="0029754F" w:rsidRPr="00297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CC"/>
    <w:rsid w:val="0029754F"/>
    <w:rsid w:val="00D91ECC"/>
    <w:rsid w:val="00FD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21CD2-7159-444B-996E-2C4441F1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754F"/>
    <w:rPr>
      <w:strike w:val="0"/>
      <w:dstrike w:val="0"/>
      <w:color w:val="333333"/>
      <w:u w:val="none"/>
      <w:effect w:val="none"/>
    </w:rPr>
  </w:style>
  <w:style w:type="paragraph" w:styleId="a4">
    <w:name w:val="Normal (Web)"/>
    <w:basedOn w:val="a"/>
    <w:uiPriority w:val="99"/>
    <w:semiHidden/>
    <w:unhideWhenUsed/>
    <w:rsid w:val="0029754F"/>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9003">
      <w:bodyDiv w:val="1"/>
      <w:marLeft w:val="0"/>
      <w:marRight w:val="0"/>
      <w:marTop w:val="0"/>
      <w:marBottom w:val="0"/>
      <w:divBdr>
        <w:top w:val="none" w:sz="0" w:space="0" w:color="auto"/>
        <w:left w:val="none" w:sz="0" w:space="0" w:color="auto"/>
        <w:bottom w:val="none" w:sz="0" w:space="0" w:color="auto"/>
        <w:right w:val="none" w:sz="0" w:space="0" w:color="auto"/>
      </w:divBdr>
      <w:divsChild>
        <w:div w:id="613562741">
          <w:marLeft w:val="0"/>
          <w:marRight w:val="0"/>
          <w:marTop w:val="0"/>
          <w:marBottom w:val="0"/>
          <w:divBdr>
            <w:top w:val="none" w:sz="0" w:space="0" w:color="auto"/>
            <w:left w:val="none" w:sz="0" w:space="0" w:color="auto"/>
            <w:bottom w:val="none" w:sz="0" w:space="0" w:color="auto"/>
            <w:right w:val="none" w:sz="0" w:space="0" w:color="auto"/>
          </w:divBdr>
          <w:divsChild>
            <w:div w:id="295913011">
              <w:marLeft w:val="0"/>
              <w:marRight w:val="0"/>
              <w:marTop w:val="0"/>
              <w:marBottom w:val="0"/>
              <w:divBdr>
                <w:top w:val="none" w:sz="0" w:space="0" w:color="auto"/>
                <w:left w:val="none" w:sz="0" w:space="0" w:color="auto"/>
                <w:bottom w:val="none" w:sz="0" w:space="0" w:color="auto"/>
                <w:right w:val="none" w:sz="0" w:space="0" w:color="auto"/>
              </w:divBdr>
              <w:divsChild>
                <w:div w:id="1768233769">
                  <w:marLeft w:val="900"/>
                  <w:marRight w:val="900"/>
                  <w:marTop w:val="600"/>
                  <w:marBottom w:val="600"/>
                  <w:divBdr>
                    <w:top w:val="none" w:sz="0" w:space="0" w:color="auto"/>
                    <w:left w:val="none" w:sz="0" w:space="0" w:color="auto"/>
                    <w:bottom w:val="none" w:sz="0" w:space="0" w:color="auto"/>
                    <w:right w:val="none" w:sz="0" w:space="0" w:color="auto"/>
                  </w:divBdr>
                  <w:divsChild>
                    <w:div w:id="9124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6)"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517</Words>
  <Characters>2953</Characters>
  <Application>Microsoft Office Word</Application>
  <DocSecurity>0</DocSecurity>
  <Lines>24</Lines>
  <Paragraphs>6</Paragraphs>
  <ScaleCrop>false</ScaleCrop>
  <Company>Microsoft</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sxl</dc:creator>
  <cp:keywords/>
  <dc:description/>
  <cp:lastModifiedBy>sxl</cp:lastModifiedBy>
  <cp:revision>2</cp:revision>
  <dcterms:created xsi:type="dcterms:W3CDTF">2018-05-05T13:44:00Z</dcterms:created>
  <dcterms:modified xsi:type="dcterms:W3CDTF">2018-05-05T13:45:00Z</dcterms:modified>
</cp:coreProperties>
</file>