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top w:w="100" w:type="dxa"/>
          <w:left w:w="100" w:type="dxa"/>
          <w:bottom w:w="100" w:type="dxa"/>
          <w:right w:w="100" w:type="dxa"/>
        </w:tblCellMar>
        <w:tblLook w:val="04A0" w:firstRow="1" w:lastRow="0" w:firstColumn="1" w:lastColumn="0" w:noHBand="0" w:noVBand="1"/>
      </w:tblPr>
      <w:tblGrid>
        <w:gridCol w:w="8306"/>
      </w:tblGrid>
      <w:tr w:rsidR="005E79C3" w:rsidRPr="005E79C3">
        <w:trPr>
          <w:tblCellSpacing w:w="0" w:type="dxa"/>
          <w:jc w:val="center"/>
        </w:trPr>
        <w:tc>
          <w:tcPr>
            <w:tcW w:w="0" w:type="auto"/>
            <w:vAlign w:val="center"/>
            <w:hideMark/>
          </w:tcPr>
          <w:p w:rsidR="005E79C3" w:rsidRPr="005E79C3" w:rsidRDefault="005E79C3" w:rsidP="005E79C3">
            <w:pPr>
              <w:widowControl/>
              <w:spacing w:line="330" w:lineRule="atLeast"/>
              <w:jc w:val="center"/>
              <w:rPr>
                <w:rFonts w:ascii="宋体" w:eastAsia="宋体" w:hAnsi="宋体" w:cs="宋体"/>
                <w:color w:val="000000"/>
                <w:kern w:val="0"/>
                <w:sz w:val="27"/>
                <w:szCs w:val="27"/>
              </w:rPr>
            </w:pPr>
            <w:bookmarkStart w:id="0" w:name="_GoBack"/>
            <w:r w:rsidRPr="005E79C3">
              <w:rPr>
                <w:rFonts w:ascii="宋体" w:eastAsia="宋体" w:hAnsi="宋体" w:cs="宋体" w:hint="eastAsia"/>
                <w:color w:val="000000"/>
                <w:kern w:val="0"/>
                <w:sz w:val="27"/>
                <w:szCs w:val="27"/>
              </w:rPr>
              <w:t>科技型企业股份制改造补贴资金管理办法</w:t>
            </w:r>
            <w:bookmarkEnd w:id="0"/>
            <w:r w:rsidRPr="005E79C3">
              <w:rPr>
                <w:rFonts w:ascii="宋体" w:eastAsia="宋体" w:hAnsi="宋体" w:cs="宋体" w:hint="eastAsia"/>
                <w:color w:val="000000"/>
                <w:kern w:val="0"/>
                <w:sz w:val="27"/>
                <w:szCs w:val="27"/>
              </w:rPr>
              <w:t xml:space="preserve">　　 </w:t>
            </w:r>
          </w:p>
          <w:tbl>
            <w:tblPr>
              <w:tblW w:w="6650" w:type="dxa"/>
              <w:jc w:val="center"/>
              <w:tblCellSpacing w:w="0" w:type="dxa"/>
              <w:tblCellMar>
                <w:left w:w="0" w:type="dxa"/>
                <w:right w:w="0" w:type="dxa"/>
              </w:tblCellMar>
              <w:tblLook w:val="04A0" w:firstRow="1" w:lastRow="0" w:firstColumn="1" w:lastColumn="0" w:noHBand="0" w:noVBand="1"/>
            </w:tblPr>
            <w:tblGrid>
              <w:gridCol w:w="8106"/>
            </w:tblGrid>
            <w:tr w:rsidR="005E79C3" w:rsidRPr="005E79C3">
              <w:trPr>
                <w:trHeight w:val="100"/>
                <w:tblCellSpacing w:w="0" w:type="dxa"/>
                <w:jc w:val="center"/>
              </w:trPr>
              <w:tc>
                <w:tcPr>
                  <w:tcW w:w="0" w:type="auto"/>
                  <w:vAlign w:val="center"/>
                  <w:hideMark/>
                </w:tcPr>
                <w:p w:rsidR="005E79C3" w:rsidRPr="005E79C3" w:rsidRDefault="005E79C3" w:rsidP="005E79C3">
                  <w:pPr>
                    <w:widowControl/>
                    <w:spacing w:line="330" w:lineRule="atLeast"/>
                    <w:jc w:val="left"/>
                    <w:rPr>
                      <w:rFonts w:ascii="宋体" w:eastAsia="宋体" w:hAnsi="宋体" w:cs="宋体" w:hint="eastAsia"/>
                      <w:color w:val="000000"/>
                      <w:kern w:val="0"/>
                      <w:sz w:val="18"/>
                      <w:szCs w:val="18"/>
                    </w:rPr>
                  </w:pPr>
                  <w:r w:rsidRPr="005E79C3">
                    <w:rPr>
                      <w:rFonts w:ascii="宋体" w:eastAsia="宋体" w:hAnsi="宋体" w:cs="宋体"/>
                      <w:noProof/>
                      <w:color w:val="000000"/>
                      <w:kern w:val="0"/>
                      <w:sz w:val="18"/>
                      <w:szCs w:val="18"/>
                    </w:rPr>
                    <w:drawing>
                      <wp:inline distT="0" distB="0" distL="0" distR="0" wp14:anchorId="09299EE2" wp14:editId="5494A92C">
                        <wp:extent cx="8388350" cy="6350"/>
                        <wp:effectExtent l="0" t="0" r="0" b="0"/>
                        <wp:docPr id="1" name="图片 1" descr="http://www.tjnk.gov.cn/zwgk/images/nk201403zwgk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jnk.gov.cn/zwgk/images/nk201403zwgk_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0" cy="6350"/>
                                </a:xfrm>
                                <a:prstGeom prst="rect">
                                  <a:avLst/>
                                </a:prstGeom>
                                <a:noFill/>
                                <a:ln>
                                  <a:noFill/>
                                </a:ln>
                              </pic:spPr>
                            </pic:pic>
                          </a:graphicData>
                        </a:graphic>
                      </wp:inline>
                    </w:drawing>
                  </w:r>
                </w:p>
              </w:tc>
            </w:tr>
          </w:tbl>
          <w:p w:rsidR="005E79C3" w:rsidRPr="005E79C3" w:rsidRDefault="005E79C3" w:rsidP="005E79C3">
            <w:pPr>
              <w:widowControl/>
              <w:spacing w:line="330" w:lineRule="atLeast"/>
              <w:jc w:val="center"/>
              <w:rPr>
                <w:rFonts w:ascii="宋体" w:eastAsia="宋体" w:hAnsi="宋体" w:cs="宋体" w:hint="eastAsia"/>
                <w:color w:val="000000"/>
                <w:kern w:val="0"/>
                <w:sz w:val="27"/>
                <w:szCs w:val="27"/>
              </w:rPr>
            </w:pPr>
          </w:p>
        </w:tc>
      </w:tr>
      <w:tr w:rsidR="005E79C3" w:rsidRPr="005E79C3">
        <w:trPr>
          <w:tblCellSpacing w:w="0" w:type="dxa"/>
          <w:jc w:val="center"/>
        </w:trPr>
        <w:tc>
          <w:tcPr>
            <w:tcW w:w="0" w:type="auto"/>
            <w:vAlign w:val="center"/>
            <w:hideMark/>
          </w:tcPr>
          <w:p w:rsidR="005E79C3" w:rsidRPr="005E79C3" w:rsidRDefault="005E79C3" w:rsidP="005E79C3">
            <w:pPr>
              <w:widowControl/>
              <w:spacing w:after="240" w:line="330" w:lineRule="atLeast"/>
              <w:jc w:val="left"/>
              <w:rPr>
                <w:rFonts w:ascii="宋体" w:eastAsia="宋体" w:hAnsi="宋体" w:cs="宋体"/>
                <w:color w:val="000000"/>
                <w:kern w:val="0"/>
                <w:szCs w:val="21"/>
              </w:rPr>
            </w:pP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b/>
                <w:bCs/>
                <w:color w:val="000000"/>
                <w:kern w:val="0"/>
                <w:sz w:val="24"/>
                <w:szCs w:val="24"/>
              </w:rPr>
              <w:t xml:space="preserve">　第一章  总 则</w:t>
            </w:r>
            <w:r w:rsidRPr="005E79C3">
              <w:rPr>
                <w:rFonts w:ascii="宋体" w:eastAsia="宋体" w:hAnsi="宋体" w:cs="宋体" w:hint="eastAsia"/>
                <w:color w:val="000000"/>
                <w:kern w:val="0"/>
                <w:sz w:val="24"/>
                <w:szCs w:val="24"/>
              </w:rPr>
              <w:t xml:space="preserve">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第一条  为贯彻落实《中共天津市委天津市人民政府关于贯彻落实&lt;国家创新驱动发展战略纲要&gt;的实施意见》（</w:t>
            </w:r>
            <w:proofErr w:type="gramStart"/>
            <w:r w:rsidRPr="005E79C3">
              <w:rPr>
                <w:rFonts w:ascii="宋体" w:eastAsia="宋体" w:hAnsi="宋体" w:cs="宋体" w:hint="eastAsia"/>
                <w:color w:val="000000"/>
                <w:kern w:val="0"/>
                <w:sz w:val="24"/>
                <w:szCs w:val="24"/>
              </w:rPr>
              <w:t>津党发</w:t>
            </w:r>
            <w:proofErr w:type="gramEnd"/>
            <w:r w:rsidRPr="005E79C3">
              <w:rPr>
                <w:rFonts w:ascii="宋体" w:eastAsia="宋体" w:hAnsi="宋体" w:cs="宋体" w:hint="eastAsia"/>
                <w:color w:val="000000"/>
                <w:kern w:val="0"/>
                <w:sz w:val="24"/>
                <w:szCs w:val="24"/>
              </w:rPr>
              <w:t>〔2016〕19号）等文件要求，促进我市科技型企业进一步规范化、规模化发展，为进入公开资本市场打好基础，特制定本办法。</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第二条  市科技型企业股份制改造补贴资金，专项用于支持我市科技型企业股份制改造工作。</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第三条  市科委负责科技型企业股份制改造工作部署，组织各区科委、科技金融对接服务平台，积极开展科技型企业股份制改造工作。市财政局负责科技型企业股份制改造补贴资金的拨付工作。</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第四条  区科技主管部门和全市科技金融对接服务平台负责组织政府有关部门及服务机构，对开展股份制改造的科技型企业进行辅导、培训，帮助解决相关问题，解答业务咨询，确定股份制改造计划。重点培训股份制改造的相关政策、业务操作流程、服务机构的选择、融资、法律与财务知识等。</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第五条  本办法所称服务机构，是指在股份制改造过程中为企业提供法律、财务等咨询服务的股权投资机构、证券公司、律师事务所、会计师事务所、资产评估公司等。　　</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b/>
                <w:bCs/>
                <w:color w:val="000000"/>
                <w:kern w:val="0"/>
                <w:sz w:val="24"/>
                <w:szCs w:val="24"/>
              </w:rPr>
              <w:t xml:space="preserve">　第二章  申请流程</w:t>
            </w:r>
            <w:r w:rsidRPr="005E79C3">
              <w:rPr>
                <w:rFonts w:ascii="宋体" w:eastAsia="宋体" w:hAnsi="宋体" w:cs="宋体" w:hint="eastAsia"/>
                <w:color w:val="000000"/>
                <w:kern w:val="0"/>
                <w:sz w:val="24"/>
                <w:szCs w:val="24"/>
              </w:rPr>
              <w:br/>
              <w:t xml:space="preserve">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第六条  科技型企业在进行股份制改造前，须经区科委登记后向市科委委托的受理机构备案，备案文件作为资金补贴发放的基础依据。企业进行股份制改造完成时间，须经市科委复核。</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第七条  科技型企业应按照股份制改造相关流程，在服务机构的辅导和服务支持下，完成股份制改造相关工作。并在所在区域的工商管理部门，办理工商注册变更手续，为企业进入上市辅导</w:t>
            </w:r>
            <w:proofErr w:type="gramStart"/>
            <w:r w:rsidRPr="005E79C3">
              <w:rPr>
                <w:rFonts w:ascii="宋体" w:eastAsia="宋体" w:hAnsi="宋体" w:cs="宋体" w:hint="eastAsia"/>
                <w:color w:val="000000"/>
                <w:kern w:val="0"/>
                <w:sz w:val="24"/>
                <w:szCs w:val="24"/>
              </w:rPr>
              <w:t>期创造</w:t>
            </w:r>
            <w:proofErr w:type="gramEnd"/>
            <w:r w:rsidRPr="005E79C3">
              <w:rPr>
                <w:rFonts w:ascii="宋体" w:eastAsia="宋体" w:hAnsi="宋体" w:cs="宋体" w:hint="eastAsia"/>
                <w:color w:val="000000"/>
                <w:kern w:val="0"/>
                <w:sz w:val="24"/>
                <w:szCs w:val="24"/>
              </w:rPr>
              <w:t>条件。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第八条  科技型企业股份制改造完成后，其在股份制改造过程中所发生的资产评估费、法律顾问费、财务顾问费等部分相关费用，可以申请股份制改造补贴资金。</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lastRenderedPageBreak/>
              <w:t xml:space="preserve">　　第九条  申请股份制改造补贴资金的企业应提交下列材料：</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（一）科技型企业股份制改造费用补贴申请表（原件）；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（二）天津市科技型企业认定证书（复印件）；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（三）企业名称核准变更通知书、股份公司营业执照以及法定代表人身份证（复印件）；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（四）与服务机构签订的合作协议及付款凭证（复印件）；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（五）服务机构出具的尽职调查报告、审计报告、评估报告、法律意见书等工作文件（复印件）；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（六）股份公司章程（复印件）；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（七）企业基本情况介绍（复印件）。</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所有复印件材料应加盖公章，并提供原件以备查验。</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第十条  市科委组织专家对科技型企业提交的申请材料进行审核，并将通过审核的企业情况在市科委网站上进行公示。　　</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b/>
                <w:bCs/>
                <w:color w:val="000000"/>
                <w:kern w:val="0"/>
                <w:sz w:val="24"/>
                <w:szCs w:val="24"/>
              </w:rPr>
              <w:t xml:space="preserve">　第三章  补贴标准、申请和拨付</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第十一条  科技型企业股份制改造补贴资金采取后补助方式，补贴内容包括企业股份制改造过程中发生的资产评估费、法律顾问费、财务顾问费等相关费用。对完成股份制改造的科技型企业，经公示无异议后，市科委向市财政局提供符合补贴条件的企业名单和补贴金额，市财政给予最高不超过30万元的补贴。</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第十二条  区财政按市财政补贴额给予1:1比例配套补贴。</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第十三条  科技型企业在完成股份制改造的30个工作日内，向受理机构提交申请补贴的材料。</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第十四条  受理机构对企业申报的材料进行初审，于每季度初10个工作日内将上季度初审结果报送市科委。</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第十五条  市科委对受理机构报送的材料组织专家进行评审，会同市财政局下达补贴资金计划，市财政局根据补贴资金计划通过区财政转移支付方</w:t>
            </w:r>
            <w:r w:rsidRPr="005E79C3">
              <w:rPr>
                <w:rFonts w:ascii="宋体" w:eastAsia="宋体" w:hAnsi="宋体" w:cs="宋体" w:hint="eastAsia"/>
                <w:color w:val="000000"/>
                <w:kern w:val="0"/>
                <w:sz w:val="24"/>
                <w:szCs w:val="24"/>
              </w:rPr>
              <w:lastRenderedPageBreak/>
              <w:t xml:space="preserve">式拨付补贴资金。　</w:t>
            </w:r>
            <w:r w:rsidRPr="005E79C3">
              <w:rPr>
                <w:rFonts w:ascii="宋体" w:eastAsia="宋体" w:hAnsi="宋体" w:cs="宋体" w:hint="eastAsia"/>
                <w:color w:val="000000"/>
                <w:kern w:val="0"/>
                <w:sz w:val="24"/>
                <w:szCs w:val="24"/>
              </w:rPr>
              <w:br/>
              <w:t xml:space="preserve">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b/>
                <w:bCs/>
                <w:color w:val="000000"/>
                <w:kern w:val="0"/>
                <w:sz w:val="24"/>
                <w:szCs w:val="24"/>
              </w:rPr>
              <w:t xml:space="preserve">　第四章  监督管理　</w:t>
            </w: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第十六条  申请股份制改造补贴资金的科技型企业，应如实填报申请材料。对弄虚作假的，立即取消申请资格；对已发放补贴的，追回已发放补贴资金，并取消企业在今后三年内申请各项财政补贴资金的资格。对于情节严重的，追究法律责任。</w:t>
            </w:r>
            <w:r w:rsidRPr="005E79C3">
              <w:rPr>
                <w:rFonts w:ascii="宋体" w:eastAsia="宋体" w:hAnsi="宋体" w:cs="宋体" w:hint="eastAsia"/>
                <w:color w:val="000000"/>
                <w:kern w:val="0"/>
                <w:sz w:val="24"/>
                <w:szCs w:val="24"/>
              </w:rPr>
              <w:br/>
              <w:t xml:space="preserve">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w:t>
            </w:r>
            <w:r w:rsidRPr="005E79C3">
              <w:rPr>
                <w:rFonts w:ascii="宋体" w:eastAsia="宋体" w:hAnsi="宋体" w:cs="宋体" w:hint="eastAsia"/>
                <w:b/>
                <w:bCs/>
                <w:color w:val="000000"/>
                <w:kern w:val="0"/>
                <w:sz w:val="24"/>
                <w:szCs w:val="24"/>
              </w:rPr>
              <w:t xml:space="preserve">　第五章  附则　</w:t>
            </w:r>
            <w:r w:rsidRPr="005E79C3">
              <w:rPr>
                <w:rFonts w:ascii="宋体" w:eastAsia="宋体" w:hAnsi="宋体" w:cs="宋体" w:hint="eastAsia"/>
                <w:color w:val="000000"/>
                <w:kern w:val="0"/>
                <w:sz w:val="24"/>
                <w:szCs w:val="24"/>
              </w:rPr>
              <w:br/>
              <w:t xml:space="preserve">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第十七条  本办法适用于注册地在滨海新区以外的科技型企业，注册地在滨海新区按照《滨海新区支持企业上市专项资金管理暂行办法》（</w:t>
            </w:r>
            <w:proofErr w:type="gramStart"/>
            <w:r w:rsidRPr="005E79C3">
              <w:rPr>
                <w:rFonts w:ascii="宋体" w:eastAsia="宋体" w:hAnsi="宋体" w:cs="宋体" w:hint="eastAsia"/>
                <w:color w:val="000000"/>
                <w:kern w:val="0"/>
                <w:sz w:val="24"/>
                <w:szCs w:val="24"/>
              </w:rPr>
              <w:t>津滨金〔2016〕</w:t>
            </w:r>
            <w:proofErr w:type="gramEnd"/>
            <w:r w:rsidRPr="005E79C3">
              <w:rPr>
                <w:rFonts w:ascii="宋体" w:eastAsia="宋体" w:hAnsi="宋体" w:cs="宋体" w:hint="eastAsia"/>
                <w:color w:val="000000"/>
                <w:kern w:val="0"/>
                <w:sz w:val="24"/>
                <w:szCs w:val="24"/>
              </w:rPr>
              <w:t>5号）执行。</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第十八条  本办法由市科委、市财政局按职责分工负责解释。</w:t>
            </w:r>
            <w:r w:rsidRPr="005E79C3">
              <w:rPr>
                <w:rFonts w:ascii="宋体" w:eastAsia="宋体" w:hAnsi="宋体" w:cs="宋体" w:hint="eastAsia"/>
                <w:color w:val="000000"/>
                <w:kern w:val="0"/>
                <w:szCs w:val="21"/>
              </w:rPr>
              <w:br/>
              <w:t> </w:t>
            </w:r>
          </w:p>
          <w:p w:rsidR="005E79C3" w:rsidRPr="005E79C3" w:rsidRDefault="005E79C3" w:rsidP="005E79C3">
            <w:pPr>
              <w:widowControl/>
              <w:spacing w:line="330" w:lineRule="atLeast"/>
              <w:jc w:val="left"/>
              <w:rPr>
                <w:rFonts w:ascii="宋体" w:eastAsia="宋体" w:hAnsi="宋体" w:cs="宋体" w:hint="eastAsia"/>
                <w:color w:val="000000"/>
                <w:kern w:val="0"/>
                <w:szCs w:val="21"/>
              </w:rPr>
            </w:pPr>
            <w:r w:rsidRPr="005E79C3">
              <w:rPr>
                <w:rFonts w:ascii="宋体" w:eastAsia="宋体" w:hAnsi="宋体" w:cs="宋体" w:hint="eastAsia"/>
                <w:color w:val="000000"/>
                <w:kern w:val="0"/>
                <w:sz w:val="24"/>
                <w:szCs w:val="24"/>
              </w:rPr>
              <w:t xml:space="preserve">　　第十九条  本办法自发布之日起施行，有效期至2020年12月31日。原《科技型企业股份制改造补贴资金管理办法》（</w:t>
            </w:r>
            <w:proofErr w:type="gramStart"/>
            <w:r w:rsidRPr="005E79C3">
              <w:rPr>
                <w:rFonts w:ascii="宋体" w:eastAsia="宋体" w:hAnsi="宋体" w:cs="宋体" w:hint="eastAsia"/>
                <w:color w:val="000000"/>
                <w:kern w:val="0"/>
                <w:sz w:val="24"/>
                <w:szCs w:val="24"/>
              </w:rPr>
              <w:t>津科金</w:t>
            </w:r>
            <w:proofErr w:type="gramEnd"/>
            <w:r w:rsidRPr="005E79C3">
              <w:rPr>
                <w:rFonts w:ascii="宋体" w:eastAsia="宋体" w:hAnsi="宋体" w:cs="宋体" w:hint="eastAsia"/>
                <w:color w:val="000000"/>
                <w:kern w:val="0"/>
                <w:sz w:val="24"/>
                <w:szCs w:val="24"/>
              </w:rPr>
              <w:t>〔2014〕107号）同时废止。</w:t>
            </w:r>
          </w:p>
        </w:tc>
      </w:tr>
    </w:tbl>
    <w:p w:rsidR="00195A9A" w:rsidRPr="005E79C3" w:rsidRDefault="00195A9A"/>
    <w:sectPr w:rsidR="00195A9A" w:rsidRPr="005E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C3"/>
    <w:rsid w:val="00195A9A"/>
    <w:rsid w:val="005E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3B95E-7547-46B1-8454-F40F8C1A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73263">
      <w:bodyDiv w:val="1"/>
      <w:marLeft w:val="0"/>
      <w:marRight w:val="0"/>
      <w:marTop w:val="0"/>
      <w:marBottom w:val="0"/>
      <w:divBdr>
        <w:top w:val="none" w:sz="0" w:space="0" w:color="auto"/>
        <w:left w:val="none" w:sz="0" w:space="0" w:color="auto"/>
        <w:bottom w:val="none" w:sz="0" w:space="0" w:color="auto"/>
        <w:right w:val="none" w:sz="0" w:space="0" w:color="auto"/>
      </w:divBdr>
      <w:divsChild>
        <w:div w:id="444813910">
          <w:marLeft w:val="0"/>
          <w:marRight w:val="0"/>
          <w:marTop w:val="0"/>
          <w:marBottom w:val="0"/>
          <w:divBdr>
            <w:top w:val="none" w:sz="0" w:space="0" w:color="auto"/>
            <w:left w:val="none" w:sz="0" w:space="0" w:color="auto"/>
            <w:bottom w:val="none" w:sz="0" w:space="0" w:color="auto"/>
            <w:right w:val="none" w:sz="0" w:space="0" w:color="auto"/>
          </w:divBdr>
        </w:div>
        <w:div w:id="1134373651">
          <w:marLeft w:val="0"/>
          <w:marRight w:val="0"/>
          <w:marTop w:val="0"/>
          <w:marBottom w:val="0"/>
          <w:divBdr>
            <w:top w:val="none" w:sz="0" w:space="0" w:color="auto"/>
            <w:left w:val="none" w:sz="0" w:space="0" w:color="auto"/>
            <w:bottom w:val="none" w:sz="0" w:space="0" w:color="auto"/>
            <w:right w:val="none" w:sz="0" w:space="0" w:color="auto"/>
          </w:divBdr>
        </w:div>
        <w:div w:id="225457815">
          <w:marLeft w:val="0"/>
          <w:marRight w:val="0"/>
          <w:marTop w:val="0"/>
          <w:marBottom w:val="0"/>
          <w:divBdr>
            <w:top w:val="none" w:sz="0" w:space="0" w:color="auto"/>
            <w:left w:val="none" w:sz="0" w:space="0" w:color="auto"/>
            <w:bottom w:val="none" w:sz="0" w:space="0" w:color="auto"/>
            <w:right w:val="none" w:sz="0" w:space="0" w:color="auto"/>
          </w:divBdr>
        </w:div>
        <w:div w:id="1543859570">
          <w:marLeft w:val="0"/>
          <w:marRight w:val="0"/>
          <w:marTop w:val="0"/>
          <w:marBottom w:val="0"/>
          <w:divBdr>
            <w:top w:val="none" w:sz="0" w:space="0" w:color="auto"/>
            <w:left w:val="none" w:sz="0" w:space="0" w:color="auto"/>
            <w:bottom w:val="none" w:sz="0" w:space="0" w:color="auto"/>
            <w:right w:val="none" w:sz="0" w:space="0" w:color="auto"/>
          </w:divBdr>
        </w:div>
        <w:div w:id="1466580033">
          <w:marLeft w:val="0"/>
          <w:marRight w:val="0"/>
          <w:marTop w:val="0"/>
          <w:marBottom w:val="0"/>
          <w:divBdr>
            <w:top w:val="none" w:sz="0" w:space="0" w:color="auto"/>
            <w:left w:val="none" w:sz="0" w:space="0" w:color="auto"/>
            <w:bottom w:val="none" w:sz="0" w:space="0" w:color="auto"/>
            <w:right w:val="none" w:sz="0" w:space="0" w:color="auto"/>
          </w:divBdr>
        </w:div>
        <w:div w:id="279148950">
          <w:marLeft w:val="0"/>
          <w:marRight w:val="0"/>
          <w:marTop w:val="0"/>
          <w:marBottom w:val="0"/>
          <w:divBdr>
            <w:top w:val="none" w:sz="0" w:space="0" w:color="auto"/>
            <w:left w:val="none" w:sz="0" w:space="0" w:color="auto"/>
            <w:bottom w:val="none" w:sz="0" w:space="0" w:color="auto"/>
            <w:right w:val="none" w:sz="0" w:space="0" w:color="auto"/>
          </w:divBdr>
        </w:div>
        <w:div w:id="445077396">
          <w:marLeft w:val="0"/>
          <w:marRight w:val="0"/>
          <w:marTop w:val="0"/>
          <w:marBottom w:val="0"/>
          <w:divBdr>
            <w:top w:val="none" w:sz="0" w:space="0" w:color="auto"/>
            <w:left w:val="none" w:sz="0" w:space="0" w:color="auto"/>
            <w:bottom w:val="none" w:sz="0" w:space="0" w:color="auto"/>
            <w:right w:val="none" w:sz="0" w:space="0" w:color="auto"/>
          </w:divBdr>
        </w:div>
        <w:div w:id="1686403479">
          <w:marLeft w:val="0"/>
          <w:marRight w:val="0"/>
          <w:marTop w:val="0"/>
          <w:marBottom w:val="0"/>
          <w:divBdr>
            <w:top w:val="none" w:sz="0" w:space="0" w:color="auto"/>
            <w:left w:val="none" w:sz="0" w:space="0" w:color="auto"/>
            <w:bottom w:val="none" w:sz="0" w:space="0" w:color="auto"/>
            <w:right w:val="none" w:sz="0" w:space="0" w:color="auto"/>
          </w:divBdr>
        </w:div>
        <w:div w:id="1006438653">
          <w:marLeft w:val="0"/>
          <w:marRight w:val="0"/>
          <w:marTop w:val="0"/>
          <w:marBottom w:val="0"/>
          <w:divBdr>
            <w:top w:val="none" w:sz="0" w:space="0" w:color="auto"/>
            <w:left w:val="none" w:sz="0" w:space="0" w:color="auto"/>
            <w:bottom w:val="none" w:sz="0" w:space="0" w:color="auto"/>
            <w:right w:val="none" w:sz="0" w:space="0" w:color="auto"/>
          </w:divBdr>
        </w:div>
        <w:div w:id="1437481603">
          <w:marLeft w:val="0"/>
          <w:marRight w:val="0"/>
          <w:marTop w:val="0"/>
          <w:marBottom w:val="0"/>
          <w:divBdr>
            <w:top w:val="none" w:sz="0" w:space="0" w:color="auto"/>
            <w:left w:val="none" w:sz="0" w:space="0" w:color="auto"/>
            <w:bottom w:val="none" w:sz="0" w:space="0" w:color="auto"/>
            <w:right w:val="none" w:sz="0" w:space="0" w:color="auto"/>
          </w:divBdr>
        </w:div>
        <w:div w:id="1141773071">
          <w:marLeft w:val="0"/>
          <w:marRight w:val="0"/>
          <w:marTop w:val="0"/>
          <w:marBottom w:val="0"/>
          <w:divBdr>
            <w:top w:val="none" w:sz="0" w:space="0" w:color="auto"/>
            <w:left w:val="none" w:sz="0" w:space="0" w:color="auto"/>
            <w:bottom w:val="none" w:sz="0" w:space="0" w:color="auto"/>
            <w:right w:val="none" w:sz="0" w:space="0" w:color="auto"/>
          </w:divBdr>
        </w:div>
        <w:div w:id="1101493055">
          <w:marLeft w:val="0"/>
          <w:marRight w:val="0"/>
          <w:marTop w:val="0"/>
          <w:marBottom w:val="0"/>
          <w:divBdr>
            <w:top w:val="none" w:sz="0" w:space="0" w:color="auto"/>
            <w:left w:val="none" w:sz="0" w:space="0" w:color="auto"/>
            <w:bottom w:val="none" w:sz="0" w:space="0" w:color="auto"/>
            <w:right w:val="none" w:sz="0" w:space="0" w:color="auto"/>
          </w:divBdr>
        </w:div>
        <w:div w:id="1752308832">
          <w:marLeft w:val="0"/>
          <w:marRight w:val="0"/>
          <w:marTop w:val="0"/>
          <w:marBottom w:val="0"/>
          <w:divBdr>
            <w:top w:val="none" w:sz="0" w:space="0" w:color="auto"/>
            <w:left w:val="none" w:sz="0" w:space="0" w:color="auto"/>
            <w:bottom w:val="none" w:sz="0" w:space="0" w:color="auto"/>
            <w:right w:val="none" w:sz="0" w:space="0" w:color="auto"/>
          </w:divBdr>
        </w:div>
        <w:div w:id="730425051">
          <w:marLeft w:val="0"/>
          <w:marRight w:val="0"/>
          <w:marTop w:val="0"/>
          <w:marBottom w:val="0"/>
          <w:divBdr>
            <w:top w:val="none" w:sz="0" w:space="0" w:color="auto"/>
            <w:left w:val="none" w:sz="0" w:space="0" w:color="auto"/>
            <w:bottom w:val="none" w:sz="0" w:space="0" w:color="auto"/>
            <w:right w:val="none" w:sz="0" w:space="0" w:color="auto"/>
          </w:divBdr>
        </w:div>
        <w:div w:id="2032223706">
          <w:marLeft w:val="0"/>
          <w:marRight w:val="0"/>
          <w:marTop w:val="0"/>
          <w:marBottom w:val="0"/>
          <w:divBdr>
            <w:top w:val="none" w:sz="0" w:space="0" w:color="auto"/>
            <w:left w:val="none" w:sz="0" w:space="0" w:color="auto"/>
            <w:bottom w:val="none" w:sz="0" w:space="0" w:color="auto"/>
            <w:right w:val="none" w:sz="0" w:space="0" w:color="auto"/>
          </w:divBdr>
        </w:div>
        <w:div w:id="1199317793">
          <w:marLeft w:val="0"/>
          <w:marRight w:val="0"/>
          <w:marTop w:val="0"/>
          <w:marBottom w:val="0"/>
          <w:divBdr>
            <w:top w:val="none" w:sz="0" w:space="0" w:color="auto"/>
            <w:left w:val="none" w:sz="0" w:space="0" w:color="auto"/>
            <w:bottom w:val="none" w:sz="0" w:space="0" w:color="auto"/>
            <w:right w:val="none" w:sz="0" w:space="0" w:color="auto"/>
          </w:divBdr>
        </w:div>
        <w:div w:id="950285978">
          <w:marLeft w:val="0"/>
          <w:marRight w:val="0"/>
          <w:marTop w:val="0"/>
          <w:marBottom w:val="0"/>
          <w:divBdr>
            <w:top w:val="none" w:sz="0" w:space="0" w:color="auto"/>
            <w:left w:val="none" w:sz="0" w:space="0" w:color="auto"/>
            <w:bottom w:val="none" w:sz="0" w:space="0" w:color="auto"/>
            <w:right w:val="none" w:sz="0" w:space="0" w:color="auto"/>
          </w:divBdr>
        </w:div>
        <w:div w:id="1393966741">
          <w:marLeft w:val="0"/>
          <w:marRight w:val="0"/>
          <w:marTop w:val="0"/>
          <w:marBottom w:val="0"/>
          <w:divBdr>
            <w:top w:val="none" w:sz="0" w:space="0" w:color="auto"/>
            <w:left w:val="none" w:sz="0" w:space="0" w:color="auto"/>
            <w:bottom w:val="none" w:sz="0" w:space="0" w:color="auto"/>
            <w:right w:val="none" w:sz="0" w:space="0" w:color="auto"/>
          </w:divBdr>
        </w:div>
        <w:div w:id="1709992766">
          <w:marLeft w:val="0"/>
          <w:marRight w:val="0"/>
          <w:marTop w:val="0"/>
          <w:marBottom w:val="0"/>
          <w:divBdr>
            <w:top w:val="none" w:sz="0" w:space="0" w:color="auto"/>
            <w:left w:val="none" w:sz="0" w:space="0" w:color="auto"/>
            <w:bottom w:val="none" w:sz="0" w:space="0" w:color="auto"/>
            <w:right w:val="none" w:sz="0" w:space="0" w:color="auto"/>
          </w:divBdr>
        </w:div>
        <w:div w:id="1250580947">
          <w:marLeft w:val="0"/>
          <w:marRight w:val="0"/>
          <w:marTop w:val="0"/>
          <w:marBottom w:val="0"/>
          <w:divBdr>
            <w:top w:val="none" w:sz="0" w:space="0" w:color="auto"/>
            <w:left w:val="none" w:sz="0" w:space="0" w:color="auto"/>
            <w:bottom w:val="none" w:sz="0" w:space="0" w:color="auto"/>
            <w:right w:val="none" w:sz="0" w:space="0" w:color="auto"/>
          </w:divBdr>
        </w:div>
        <w:div w:id="516888983">
          <w:marLeft w:val="0"/>
          <w:marRight w:val="0"/>
          <w:marTop w:val="0"/>
          <w:marBottom w:val="0"/>
          <w:divBdr>
            <w:top w:val="none" w:sz="0" w:space="0" w:color="auto"/>
            <w:left w:val="none" w:sz="0" w:space="0" w:color="auto"/>
            <w:bottom w:val="none" w:sz="0" w:space="0" w:color="auto"/>
            <w:right w:val="none" w:sz="0" w:space="0" w:color="auto"/>
          </w:divBdr>
        </w:div>
        <w:div w:id="1414662087">
          <w:marLeft w:val="0"/>
          <w:marRight w:val="0"/>
          <w:marTop w:val="0"/>
          <w:marBottom w:val="0"/>
          <w:divBdr>
            <w:top w:val="none" w:sz="0" w:space="0" w:color="auto"/>
            <w:left w:val="none" w:sz="0" w:space="0" w:color="auto"/>
            <w:bottom w:val="none" w:sz="0" w:space="0" w:color="auto"/>
            <w:right w:val="none" w:sz="0" w:space="0" w:color="auto"/>
          </w:divBdr>
        </w:div>
        <w:div w:id="1424448664">
          <w:marLeft w:val="0"/>
          <w:marRight w:val="0"/>
          <w:marTop w:val="0"/>
          <w:marBottom w:val="0"/>
          <w:divBdr>
            <w:top w:val="none" w:sz="0" w:space="0" w:color="auto"/>
            <w:left w:val="none" w:sz="0" w:space="0" w:color="auto"/>
            <w:bottom w:val="none" w:sz="0" w:space="0" w:color="auto"/>
            <w:right w:val="none" w:sz="0" w:space="0" w:color="auto"/>
          </w:divBdr>
        </w:div>
        <w:div w:id="1487235405">
          <w:marLeft w:val="0"/>
          <w:marRight w:val="0"/>
          <w:marTop w:val="0"/>
          <w:marBottom w:val="0"/>
          <w:divBdr>
            <w:top w:val="none" w:sz="0" w:space="0" w:color="auto"/>
            <w:left w:val="none" w:sz="0" w:space="0" w:color="auto"/>
            <w:bottom w:val="none" w:sz="0" w:space="0" w:color="auto"/>
            <w:right w:val="none" w:sz="0" w:space="0" w:color="auto"/>
          </w:divBdr>
        </w:div>
        <w:div w:id="1222985986">
          <w:marLeft w:val="0"/>
          <w:marRight w:val="0"/>
          <w:marTop w:val="0"/>
          <w:marBottom w:val="0"/>
          <w:divBdr>
            <w:top w:val="none" w:sz="0" w:space="0" w:color="auto"/>
            <w:left w:val="none" w:sz="0" w:space="0" w:color="auto"/>
            <w:bottom w:val="none" w:sz="0" w:space="0" w:color="auto"/>
            <w:right w:val="none" w:sz="0" w:space="0" w:color="auto"/>
          </w:divBdr>
        </w:div>
        <w:div w:id="1616789075">
          <w:marLeft w:val="0"/>
          <w:marRight w:val="0"/>
          <w:marTop w:val="0"/>
          <w:marBottom w:val="0"/>
          <w:divBdr>
            <w:top w:val="none" w:sz="0" w:space="0" w:color="auto"/>
            <w:left w:val="none" w:sz="0" w:space="0" w:color="auto"/>
            <w:bottom w:val="none" w:sz="0" w:space="0" w:color="auto"/>
            <w:right w:val="none" w:sz="0" w:space="0" w:color="auto"/>
          </w:divBdr>
        </w:div>
        <w:div w:id="574822459">
          <w:marLeft w:val="0"/>
          <w:marRight w:val="0"/>
          <w:marTop w:val="0"/>
          <w:marBottom w:val="0"/>
          <w:divBdr>
            <w:top w:val="none" w:sz="0" w:space="0" w:color="auto"/>
            <w:left w:val="none" w:sz="0" w:space="0" w:color="auto"/>
            <w:bottom w:val="none" w:sz="0" w:space="0" w:color="auto"/>
            <w:right w:val="none" w:sz="0" w:space="0" w:color="auto"/>
          </w:divBdr>
        </w:div>
        <w:div w:id="197163111">
          <w:marLeft w:val="0"/>
          <w:marRight w:val="0"/>
          <w:marTop w:val="0"/>
          <w:marBottom w:val="0"/>
          <w:divBdr>
            <w:top w:val="none" w:sz="0" w:space="0" w:color="auto"/>
            <w:left w:val="none" w:sz="0" w:space="0" w:color="auto"/>
            <w:bottom w:val="none" w:sz="0" w:space="0" w:color="auto"/>
            <w:right w:val="none" w:sz="0" w:space="0" w:color="auto"/>
          </w:divBdr>
        </w:div>
        <w:div w:id="907813206">
          <w:marLeft w:val="0"/>
          <w:marRight w:val="0"/>
          <w:marTop w:val="0"/>
          <w:marBottom w:val="0"/>
          <w:divBdr>
            <w:top w:val="none" w:sz="0" w:space="0" w:color="auto"/>
            <w:left w:val="none" w:sz="0" w:space="0" w:color="auto"/>
            <w:bottom w:val="none" w:sz="0" w:space="0" w:color="auto"/>
            <w:right w:val="none" w:sz="0" w:space="0" w:color="auto"/>
          </w:divBdr>
        </w:div>
        <w:div w:id="1746301619">
          <w:marLeft w:val="0"/>
          <w:marRight w:val="0"/>
          <w:marTop w:val="0"/>
          <w:marBottom w:val="0"/>
          <w:divBdr>
            <w:top w:val="none" w:sz="0" w:space="0" w:color="auto"/>
            <w:left w:val="none" w:sz="0" w:space="0" w:color="auto"/>
            <w:bottom w:val="none" w:sz="0" w:space="0" w:color="auto"/>
            <w:right w:val="none" w:sz="0" w:space="0" w:color="auto"/>
          </w:divBdr>
        </w:div>
        <w:div w:id="1743403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2018-05-21T13:39:00Z</dcterms:created>
  <dcterms:modified xsi:type="dcterms:W3CDTF">2018-05-21T13:39:00Z</dcterms:modified>
</cp:coreProperties>
</file>