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202FB" w14:textId="77777777" w:rsidR="006D3979" w:rsidRDefault="006D3979" w:rsidP="006D3979">
      <w:r>
        <w:rPr>
          <w:rFonts w:hint="eastAsia"/>
        </w:rPr>
        <w:t>朔州市人民政府关于印发朔州市企业技术中心管理办法的通知</w:t>
      </w:r>
      <w:r>
        <w:t xml:space="preserve"> </w:t>
      </w:r>
    </w:p>
    <w:p w14:paraId="46C93299" w14:textId="77777777" w:rsidR="006D3979" w:rsidRDefault="006D3979" w:rsidP="006D3979"/>
    <w:p w14:paraId="2FA6E223" w14:textId="77777777" w:rsidR="006D3979" w:rsidRDefault="006D3979" w:rsidP="006D3979">
      <w:r>
        <w:t xml:space="preserve">2012年09月03日 来源：朔州市人民政府 </w:t>
      </w:r>
    </w:p>
    <w:p w14:paraId="303E284A" w14:textId="77777777" w:rsidR="006D3979" w:rsidRDefault="006D3979" w:rsidP="006D3979"/>
    <w:p w14:paraId="5B9C74F9" w14:textId="77777777" w:rsidR="006D3979" w:rsidRDefault="006D3979" w:rsidP="006D3979"/>
    <w:p w14:paraId="1C406959" w14:textId="77777777" w:rsidR="006D3979" w:rsidRDefault="006D3979" w:rsidP="006D3979">
      <w:proofErr w:type="gramStart"/>
      <w:r>
        <w:rPr>
          <w:rFonts w:hint="eastAsia"/>
        </w:rPr>
        <w:t>朔政发</w:t>
      </w:r>
      <w:proofErr w:type="gramEnd"/>
      <w:r>
        <w:rPr>
          <w:rFonts w:hint="eastAsia"/>
        </w:rPr>
        <w:t>〔</w:t>
      </w:r>
      <w:r>
        <w:t xml:space="preserve">2012〕60号 </w:t>
      </w:r>
    </w:p>
    <w:p w14:paraId="6E163C98" w14:textId="77777777" w:rsidR="006D3979" w:rsidRDefault="006D3979" w:rsidP="006D3979">
      <w:r>
        <w:rPr>
          <w:rFonts w:hint="eastAsia"/>
        </w:rPr>
        <w:t xml:space="preserve">　　</w:t>
      </w:r>
    </w:p>
    <w:p w14:paraId="661F7513" w14:textId="77777777" w:rsidR="006D3979" w:rsidRDefault="006D3979" w:rsidP="006D3979">
      <w:r>
        <w:t xml:space="preserve">  </w:t>
      </w:r>
    </w:p>
    <w:p w14:paraId="5FDB3C6E" w14:textId="77777777" w:rsidR="006D3979" w:rsidRDefault="006D3979" w:rsidP="006D3979">
      <w:r>
        <w:rPr>
          <w:rFonts w:hint="eastAsia"/>
        </w:rPr>
        <w:t>各县、区人民政府，市开发区管委会，市直有关单位：</w:t>
      </w:r>
    </w:p>
    <w:p w14:paraId="78AA42B1" w14:textId="77777777" w:rsidR="006D3979" w:rsidRDefault="006D3979" w:rsidP="006D3979">
      <w:r>
        <w:rPr>
          <w:rFonts w:hint="eastAsia"/>
        </w:rPr>
        <w:t xml:space="preserve">　　现将《朔州市企业技术中心管理办法》印发你们，请认真遵照执行。</w:t>
      </w:r>
    </w:p>
    <w:p w14:paraId="36CD6E5F" w14:textId="77777777" w:rsidR="006D3979" w:rsidRDefault="006D3979" w:rsidP="006D3979">
      <w:r>
        <w:rPr>
          <w:rFonts w:hint="eastAsia"/>
        </w:rPr>
        <w:t xml:space="preserve">　　</w:t>
      </w:r>
    </w:p>
    <w:p w14:paraId="021005E9" w14:textId="77777777" w:rsidR="006D3979" w:rsidRDefault="006D3979" w:rsidP="006D3979">
      <w:r>
        <w:t xml:space="preserve">                                  朔州市人民政府 </w:t>
      </w:r>
    </w:p>
    <w:p w14:paraId="3BBF757D" w14:textId="77777777" w:rsidR="006D3979" w:rsidRDefault="006D3979" w:rsidP="006D3979">
      <w:r>
        <w:rPr>
          <w:rFonts w:hint="eastAsia"/>
        </w:rPr>
        <w:t xml:space="preserve">　　</w:t>
      </w:r>
      <w:r>
        <w:t xml:space="preserve">                               2012年7月30日</w:t>
      </w:r>
    </w:p>
    <w:p w14:paraId="3B0B1EF2" w14:textId="77777777" w:rsidR="006D3979" w:rsidRDefault="006D3979" w:rsidP="006D3979">
      <w:r>
        <w:t xml:space="preserve"> </w:t>
      </w:r>
    </w:p>
    <w:p w14:paraId="34AEEEED" w14:textId="77777777" w:rsidR="006D3979" w:rsidRDefault="006D3979" w:rsidP="006D3979">
      <w:r>
        <w:rPr>
          <w:rFonts w:hint="eastAsia"/>
        </w:rPr>
        <w:t>朔州市企业技术中心管理办法</w:t>
      </w:r>
    </w:p>
    <w:p w14:paraId="3610B8BD" w14:textId="77777777" w:rsidR="006D3979" w:rsidRDefault="006D3979" w:rsidP="006D3979">
      <w:r>
        <w:t xml:space="preserve"> </w:t>
      </w:r>
    </w:p>
    <w:p w14:paraId="3A8BFECE" w14:textId="77777777" w:rsidR="006D3979" w:rsidRDefault="006D3979" w:rsidP="006D3979">
      <w:r>
        <w:rPr>
          <w:rFonts w:hint="eastAsia"/>
        </w:rPr>
        <w:t xml:space="preserve">　　第一章</w:t>
      </w:r>
      <w:r>
        <w:t xml:space="preserve">  总则</w:t>
      </w:r>
    </w:p>
    <w:p w14:paraId="27BAFE01" w14:textId="77777777" w:rsidR="006D3979" w:rsidRDefault="006D3979" w:rsidP="006D3979">
      <w:r>
        <w:rPr>
          <w:rFonts w:hint="eastAsia"/>
        </w:rPr>
        <w:t xml:space="preserve">　　第一条</w:t>
      </w:r>
      <w:r>
        <w:t xml:space="preserve">  为进一步规范企业技术中心（以下简称技术中心）建设，加快我市技术中心发展，充分发挥技术中心在企业技术创新和产业转型升级中的主导作用，根据《中华人民共和国科学技术进步法》、《国务院关于加快培育和发展战略性新兴产业的决定》、《山西省企业技术中心管理办法》、《山西省高新技术产业发展条例》等有关法律法规规章规定，结合我市实际，制定本办法。</w:t>
      </w:r>
    </w:p>
    <w:p w14:paraId="4BAF25AF" w14:textId="77777777" w:rsidR="006D3979" w:rsidRDefault="006D3979" w:rsidP="006D3979">
      <w:r>
        <w:rPr>
          <w:rFonts w:hint="eastAsia"/>
        </w:rPr>
        <w:t xml:space="preserve">　　第二条</w:t>
      </w:r>
      <w:r>
        <w:t xml:space="preserve">  本市行政区域内的技术中心管理适用本办法。</w:t>
      </w:r>
    </w:p>
    <w:p w14:paraId="194582B1" w14:textId="77777777" w:rsidR="006D3979" w:rsidRDefault="006D3979" w:rsidP="006D3979">
      <w:r>
        <w:rPr>
          <w:rFonts w:hint="eastAsia"/>
        </w:rPr>
        <w:t xml:space="preserve">　　第三条</w:t>
      </w:r>
      <w:r>
        <w:t xml:space="preserve">  本办法所称技术中心是指：在全市支柱产业、新兴产业、高新技术产业中建立的具有示范和导向作用以及行业促进和带动作用的企业、行业技术经济组织。</w:t>
      </w:r>
    </w:p>
    <w:p w14:paraId="1AB38B28" w14:textId="77777777" w:rsidR="006D3979" w:rsidRDefault="006D3979" w:rsidP="006D3979">
      <w:r>
        <w:rPr>
          <w:rFonts w:hint="eastAsia"/>
        </w:rPr>
        <w:t xml:space="preserve">　　第四条</w:t>
      </w:r>
      <w:r>
        <w:t xml:space="preserve">  设立技术中心应当坚持遵循国家产业、技术政策，符合本市经济转型升级发展战略，提高支柱产业及优势产品技术创新能力的原则。</w:t>
      </w:r>
    </w:p>
    <w:p w14:paraId="74EE429D" w14:textId="77777777" w:rsidR="006D3979" w:rsidRDefault="006D3979" w:rsidP="006D3979">
      <w:r>
        <w:rPr>
          <w:rFonts w:hint="eastAsia"/>
        </w:rPr>
        <w:t xml:space="preserve">　　第五条</w:t>
      </w:r>
      <w:r>
        <w:t xml:space="preserve">  大力支持和鼓励技术中心的建设和发展，每年在市本级财政预算一定数额的企业技术创新专项资金，用于扶持技术中心的建设和管理。</w:t>
      </w:r>
    </w:p>
    <w:p w14:paraId="737E6D01" w14:textId="77777777" w:rsidR="006D3979" w:rsidRDefault="006D3979" w:rsidP="006D3979">
      <w:r>
        <w:rPr>
          <w:rFonts w:hint="eastAsia"/>
        </w:rPr>
        <w:t xml:space="preserve">　　第六条</w:t>
      </w:r>
      <w:r>
        <w:t xml:space="preserve">  各县区人民政府和朔州经济开发区管理委员会要支持和鼓励技术中心的建设和发展。</w:t>
      </w:r>
    </w:p>
    <w:p w14:paraId="5428B5D3" w14:textId="77777777" w:rsidR="006D3979" w:rsidRDefault="006D3979" w:rsidP="006D3979">
      <w:r>
        <w:rPr>
          <w:rFonts w:hint="eastAsia"/>
        </w:rPr>
        <w:t xml:space="preserve">　　第七条</w:t>
      </w:r>
      <w:r>
        <w:t xml:space="preserve">  市人民政府工业经济主管部门会同科技、财政、税务等部门开展市级技术中心的认定，并依据各自职责做好其他相关工作。</w:t>
      </w:r>
    </w:p>
    <w:p w14:paraId="38D4403C" w14:textId="77777777" w:rsidR="006D3979" w:rsidRDefault="006D3979" w:rsidP="006D3979">
      <w:r>
        <w:rPr>
          <w:rFonts w:hint="eastAsia"/>
        </w:rPr>
        <w:t xml:space="preserve">　　第八条</w:t>
      </w:r>
      <w:r>
        <w:t xml:space="preserve">  市</w:t>
      </w:r>
      <w:proofErr w:type="gramStart"/>
      <w:r>
        <w:t>经信委具体</w:t>
      </w:r>
      <w:proofErr w:type="gramEnd"/>
      <w:r>
        <w:t>负责以下工作：</w:t>
      </w:r>
    </w:p>
    <w:p w14:paraId="41B11CCE" w14:textId="77777777" w:rsidR="006D3979" w:rsidRDefault="006D3979" w:rsidP="006D3979">
      <w:r>
        <w:rPr>
          <w:rFonts w:hint="eastAsia"/>
        </w:rPr>
        <w:t xml:space="preserve">　　（一）发布当年市级技术中心认定领域；</w:t>
      </w:r>
    </w:p>
    <w:p w14:paraId="42AAF0F7" w14:textId="77777777" w:rsidR="006D3979" w:rsidRDefault="006D3979" w:rsidP="006D3979">
      <w:r>
        <w:rPr>
          <w:rFonts w:hint="eastAsia"/>
        </w:rPr>
        <w:t xml:space="preserve">　　（二）受理市级技术中心申报；</w:t>
      </w:r>
    </w:p>
    <w:p w14:paraId="32EAFD50" w14:textId="77777777" w:rsidR="006D3979" w:rsidRDefault="006D3979" w:rsidP="006D3979">
      <w:r>
        <w:rPr>
          <w:rFonts w:hint="eastAsia"/>
        </w:rPr>
        <w:t xml:space="preserve">　　（三）组织市级技术中心认定；</w:t>
      </w:r>
    </w:p>
    <w:p w14:paraId="7C04A7C5" w14:textId="77777777" w:rsidR="006D3979" w:rsidRDefault="006D3979" w:rsidP="006D3979">
      <w:r>
        <w:rPr>
          <w:rFonts w:hint="eastAsia"/>
        </w:rPr>
        <w:t xml:space="preserve">　　（四）指导市级技术中心建设；</w:t>
      </w:r>
    </w:p>
    <w:p w14:paraId="59A53C3B" w14:textId="77777777" w:rsidR="006D3979" w:rsidRDefault="006D3979" w:rsidP="006D3979">
      <w:r>
        <w:rPr>
          <w:rFonts w:hint="eastAsia"/>
        </w:rPr>
        <w:t xml:space="preserve">　　（五）制定市级技术中心评价办法及指标体系，开展年度评价工作；</w:t>
      </w:r>
    </w:p>
    <w:p w14:paraId="33049374" w14:textId="77777777" w:rsidR="006D3979" w:rsidRDefault="006D3979" w:rsidP="006D3979">
      <w:r>
        <w:rPr>
          <w:rFonts w:hint="eastAsia"/>
        </w:rPr>
        <w:t xml:space="preserve">　　（六）公布市级技术中心评价结果。</w:t>
      </w:r>
    </w:p>
    <w:p w14:paraId="519991D2" w14:textId="77777777" w:rsidR="006D3979" w:rsidRDefault="006D3979" w:rsidP="006D3979">
      <w:r>
        <w:rPr>
          <w:rFonts w:hint="eastAsia"/>
        </w:rPr>
        <w:t xml:space="preserve">　　第九条</w:t>
      </w:r>
      <w:r>
        <w:t xml:space="preserve">  鼓励和支持企业和企业集团（以下简称企业）建立技术中心，旨在提高企业的自主开发和利用社会技术资源能力，推动企业建立以技术中心为重要内容的技术创新体系，促进企业成为技术开发与创新的主体，建立科技促进经济发展的有效形式和途径。</w:t>
      </w:r>
    </w:p>
    <w:p w14:paraId="0B7C0679" w14:textId="77777777" w:rsidR="006D3979" w:rsidRDefault="006D3979" w:rsidP="006D3979">
      <w:r>
        <w:rPr>
          <w:rFonts w:hint="eastAsia"/>
        </w:rPr>
        <w:t xml:space="preserve">　　第十条</w:t>
      </w:r>
      <w:r>
        <w:t xml:space="preserve">  鼓励专业对口的独立科研院所、高校和社会的科技力量以多种形式进入企业，</w:t>
      </w:r>
      <w:r>
        <w:lastRenderedPageBreak/>
        <w:t>与企业共建技术中心或开展多种形式的合作。</w:t>
      </w:r>
    </w:p>
    <w:p w14:paraId="301119FD" w14:textId="77777777" w:rsidR="006D3979" w:rsidRDefault="006D3979" w:rsidP="006D3979">
      <w:r>
        <w:rPr>
          <w:rFonts w:hint="eastAsia"/>
        </w:rPr>
        <w:t xml:space="preserve">　　第十一条</w:t>
      </w:r>
      <w:r>
        <w:t xml:space="preserve">  鼓励重点工业园区管理机构和部门依托园区核心企业建设技术中心，为园区企业提供共性技术服务和技术创新支持，实现技术中心共建，技术资源共享，提升园区经济的凝聚和带动能力。</w:t>
      </w:r>
    </w:p>
    <w:p w14:paraId="1B1EC412" w14:textId="77777777" w:rsidR="006D3979" w:rsidRDefault="006D3979" w:rsidP="006D3979">
      <w:r>
        <w:rPr>
          <w:rFonts w:hint="eastAsia"/>
        </w:rPr>
        <w:t xml:space="preserve">　　</w:t>
      </w:r>
      <w:r>
        <w:t xml:space="preserve"> 第二章  市级技术中心的认定 </w:t>
      </w:r>
    </w:p>
    <w:p w14:paraId="0654B31F" w14:textId="77777777" w:rsidR="006D3979" w:rsidRDefault="006D3979" w:rsidP="006D3979">
      <w:r>
        <w:rPr>
          <w:rFonts w:hint="eastAsia"/>
        </w:rPr>
        <w:t xml:space="preserve">　　第十二条</w:t>
      </w:r>
      <w:r>
        <w:t xml:space="preserve">  市级技术中心应具备的条件：</w:t>
      </w:r>
    </w:p>
    <w:p w14:paraId="7A6851CC" w14:textId="77777777" w:rsidR="006D3979" w:rsidRDefault="006D3979" w:rsidP="006D3979">
      <w:r>
        <w:rPr>
          <w:rFonts w:hint="eastAsia"/>
        </w:rPr>
        <w:t xml:space="preserve">　　（一）企业有较强的经济技术实力、良好的经营机制和较好的经济效益，在同行业中具有较强的竞争优势。</w:t>
      </w:r>
    </w:p>
    <w:p w14:paraId="0F16FF64" w14:textId="77777777" w:rsidR="006D3979" w:rsidRDefault="006D3979" w:rsidP="006D3979">
      <w:r>
        <w:rPr>
          <w:rFonts w:hint="eastAsia"/>
        </w:rPr>
        <w:t xml:space="preserve">　　（二）企业或园区管理机构、部门领导重视技术中心工作，具有较强的技术创新意识和市场意识，能为技术中心建设创造良好的条件。</w:t>
      </w:r>
    </w:p>
    <w:p w14:paraId="0050519C" w14:textId="77777777" w:rsidR="006D3979" w:rsidRDefault="006D3979" w:rsidP="006D3979">
      <w:r>
        <w:rPr>
          <w:rFonts w:hint="eastAsia"/>
        </w:rPr>
        <w:t xml:space="preserve">　　（三）具有健全高效的组织机构和管理体制。在重大问题的决策、研究开发课题的选择、项目管理等方面有一套行之有效的规章制度。</w:t>
      </w:r>
    </w:p>
    <w:p w14:paraId="24577C94" w14:textId="77777777" w:rsidR="006D3979" w:rsidRDefault="006D3979" w:rsidP="006D3979">
      <w:r>
        <w:rPr>
          <w:rFonts w:hint="eastAsia"/>
        </w:rPr>
        <w:t xml:space="preserve">　　（四）具有较完善的研究、开发、试验和试制条件，有较强的研究开发能力和与之相适应的研究开发投入。企业能够根据需要有计划地增加技术中心的装备，使技术中心的研究开发条件逐步达到国内同行业先进水平。企业的科技活动经费支出应达到企业产品销售收入的</w:t>
      </w:r>
      <w:r>
        <w:t>1.5%以上，总额不低于200万元；企业的技术开发仪器设备原值不低于200万元。</w:t>
      </w:r>
    </w:p>
    <w:p w14:paraId="4B53085E" w14:textId="77777777" w:rsidR="006D3979" w:rsidRDefault="006D3979" w:rsidP="006D3979">
      <w:r>
        <w:rPr>
          <w:rFonts w:hint="eastAsia"/>
        </w:rPr>
        <w:t xml:space="preserve">　　（五）拥有知识结构合理的科研队伍，有技术水平高、实践经验丰富的技术带头人。企业研究与试验发展人员数不低于</w:t>
      </w:r>
      <w:r>
        <w:t>20人。技术中心具有大学本科学历以上或具有中级职称以上的从事研究与开发的科技人员占技术中心总人数的比重不得低于20%。</w:t>
      </w:r>
    </w:p>
    <w:p w14:paraId="4B74D4C4" w14:textId="77777777" w:rsidR="006D3979" w:rsidRDefault="006D3979" w:rsidP="006D3979">
      <w:r>
        <w:rPr>
          <w:rFonts w:hint="eastAsia"/>
        </w:rPr>
        <w:t xml:space="preserve">　　（六）有明确的技术创新方向、发展规划和中长期研究开发目标，并积极组织实施。</w:t>
      </w:r>
    </w:p>
    <w:p w14:paraId="5C133C24" w14:textId="77777777" w:rsidR="006D3979" w:rsidRDefault="006D3979" w:rsidP="006D3979">
      <w:r>
        <w:rPr>
          <w:rFonts w:hint="eastAsia"/>
        </w:rPr>
        <w:t xml:space="preserve">　　（七）每年有两项以上成功研究开发的新产品、新技术，并能按期完成所承担的国家、省、市技术创新项目。</w:t>
      </w:r>
    </w:p>
    <w:p w14:paraId="68F72238" w14:textId="77777777" w:rsidR="006D3979" w:rsidRDefault="006D3979" w:rsidP="006D3979">
      <w:r>
        <w:rPr>
          <w:rFonts w:hint="eastAsia"/>
        </w:rPr>
        <w:t xml:space="preserve">　　第十三条</w:t>
      </w:r>
      <w:r>
        <w:t xml:space="preserve">  市级企业技术中心的认定每年组织一次，受理认定申请的截止日期为每年8月31日。</w:t>
      </w:r>
    </w:p>
    <w:p w14:paraId="6BE8A2D2" w14:textId="77777777" w:rsidR="006D3979" w:rsidRDefault="006D3979" w:rsidP="006D3979">
      <w:r>
        <w:rPr>
          <w:rFonts w:hint="eastAsia"/>
        </w:rPr>
        <w:t xml:space="preserve">　　第十四条</w:t>
      </w:r>
      <w:r>
        <w:t xml:space="preserve">  申请认定市级行业技术中心除具备本办法第十六条规定条件外，还应当具备以下条件：</w:t>
      </w:r>
    </w:p>
    <w:p w14:paraId="56BB4261" w14:textId="77777777" w:rsidR="006D3979" w:rsidRDefault="006D3979" w:rsidP="006D3979">
      <w:r>
        <w:rPr>
          <w:rFonts w:hint="eastAsia"/>
        </w:rPr>
        <w:t xml:space="preserve">　　（一）由产学研或者行业、园区企业共同建设；</w:t>
      </w:r>
    </w:p>
    <w:p w14:paraId="68EE7940" w14:textId="77777777" w:rsidR="006D3979" w:rsidRDefault="006D3979" w:rsidP="006D3979">
      <w:r>
        <w:rPr>
          <w:rFonts w:hint="eastAsia"/>
        </w:rPr>
        <w:t xml:space="preserve">　　（二）行业、园区共性技术扩散和服务能力；</w:t>
      </w:r>
    </w:p>
    <w:p w14:paraId="1FAE6950" w14:textId="77777777" w:rsidR="006D3979" w:rsidRDefault="006D3979" w:rsidP="006D3979">
      <w:r>
        <w:rPr>
          <w:rFonts w:hint="eastAsia"/>
        </w:rPr>
        <w:t xml:space="preserve">　　（三）行业、园区关键技术研发能力。</w:t>
      </w:r>
    </w:p>
    <w:p w14:paraId="010AEC78" w14:textId="77777777" w:rsidR="006D3979" w:rsidRDefault="006D3979" w:rsidP="006D3979">
      <w:r>
        <w:rPr>
          <w:rFonts w:hint="eastAsia"/>
        </w:rPr>
        <w:t xml:space="preserve">　　第十五条</w:t>
      </w:r>
      <w:r>
        <w:t xml:space="preserve">  有下列情形之一的企业，一年内不得申请认定市级技术中心：</w:t>
      </w:r>
    </w:p>
    <w:p w14:paraId="1B1E793C" w14:textId="77777777" w:rsidR="006D3979" w:rsidRDefault="006D3979" w:rsidP="006D3979">
      <w:r>
        <w:rPr>
          <w:rFonts w:hint="eastAsia"/>
        </w:rPr>
        <w:t xml:space="preserve">　　（一）涉税违法已被税务部门立案审查的；</w:t>
      </w:r>
    </w:p>
    <w:p w14:paraId="7B1DAAC4" w14:textId="77777777" w:rsidR="006D3979" w:rsidRDefault="006D3979" w:rsidP="006D3979">
      <w:r>
        <w:rPr>
          <w:rFonts w:hint="eastAsia"/>
        </w:rPr>
        <w:t xml:space="preserve">　　（二）因偷税、骗取出口退税等税收违法行为受到行政、刑事处理的。</w:t>
      </w:r>
    </w:p>
    <w:p w14:paraId="3C2D20D8" w14:textId="77777777" w:rsidR="006D3979" w:rsidRDefault="006D3979" w:rsidP="006D3979">
      <w:r>
        <w:rPr>
          <w:rFonts w:hint="eastAsia"/>
        </w:rPr>
        <w:t xml:space="preserve">　　第十六条</w:t>
      </w:r>
      <w:r>
        <w:t xml:space="preserve">  申请认定市级技术中心程序：</w:t>
      </w:r>
    </w:p>
    <w:p w14:paraId="2A51D576" w14:textId="77777777" w:rsidR="006D3979" w:rsidRDefault="006D3979" w:rsidP="006D3979">
      <w:r>
        <w:rPr>
          <w:rFonts w:hint="eastAsia"/>
        </w:rPr>
        <w:t xml:space="preserve">　　（一）企业提出申请，准备相关资料和文件。经所在县区经信局初审后，向市</w:t>
      </w:r>
      <w:proofErr w:type="gramStart"/>
      <w:r>
        <w:rPr>
          <w:rFonts w:hint="eastAsia"/>
        </w:rPr>
        <w:t>经信委申请</w:t>
      </w:r>
      <w:proofErr w:type="gramEnd"/>
      <w:r>
        <w:rPr>
          <w:rFonts w:hint="eastAsia"/>
        </w:rPr>
        <w:t>市级认定。</w:t>
      </w:r>
    </w:p>
    <w:p w14:paraId="2076E54A" w14:textId="77777777" w:rsidR="006D3979" w:rsidRDefault="006D3979" w:rsidP="006D3979">
      <w:r>
        <w:rPr>
          <w:rFonts w:hint="eastAsia"/>
        </w:rPr>
        <w:t xml:space="preserve">　　（二）市</w:t>
      </w:r>
      <w:proofErr w:type="gramStart"/>
      <w:r>
        <w:rPr>
          <w:rFonts w:hint="eastAsia"/>
        </w:rPr>
        <w:t>经信委对</w:t>
      </w:r>
      <w:proofErr w:type="gramEnd"/>
      <w:r>
        <w:rPr>
          <w:rFonts w:hint="eastAsia"/>
        </w:rPr>
        <w:t>申报企业进行实地考察，会同市财政局、市国税局、市地税局、市科技局，组织行业专家认真评审，提出市级技术中心建议认定名单。</w:t>
      </w:r>
    </w:p>
    <w:p w14:paraId="0C46FE0F" w14:textId="77777777" w:rsidR="006D3979" w:rsidRDefault="006D3979" w:rsidP="006D3979">
      <w:r>
        <w:rPr>
          <w:rFonts w:hint="eastAsia"/>
        </w:rPr>
        <w:t xml:space="preserve">　　（三）市</w:t>
      </w:r>
      <w:proofErr w:type="gramStart"/>
      <w:r>
        <w:rPr>
          <w:rFonts w:hint="eastAsia"/>
        </w:rPr>
        <w:t>经信委会同</w:t>
      </w:r>
      <w:proofErr w:type="gramEnd"/>
      <w:r>
        <w:rPr>
          <w:rFonts w:hint="eastAsia"/>
        </w:rPr>
        <w:t>市财政局、市国税局、市地税局、市科技局共同认定并公布。</w:t>
      </w:r>
    </w:p>
    <w:p w14:paraId="1A8D4571" w14:textId="77777777" w:rsidR="006D3979" w:rsidRDefault="006D3979" w:rsidP="006D3979">
      <w:r>
        <w:rPr>
          <w:rFonts w:hint="eastAsia"/>
        </w:rPr>
        <w:t xml:space="preserve">　　第三章</w:t>
      </w:r>
      <w:r>
        <w:t xml:space="preserve">  技术中心的建设与运行</w:t>
      </w:r>
    </w:p>
    <w:p w14:paraId="38ADB82C" w14:textId="77777777" w:rsidR="006D3979" w:rsidRDefault="006D3979" w:rsidP="006D3979">
      <w:r>
        <w:t xml:space="preserve">    第十七条  技术中心的组织机构应依照精干、高效的原则，结合企业技术创新体系的建立，根据企业研究开发工作的具体情况和需要合理设置，力求职责清晰，工作高效。 </w:t>
      </w:r>
    </w:p>
    <w:p w14:paraId="7B7F4BB1" w14:textId="77777777" w:rsidR="006D3979" w:rsidRDefault="006D3979" w:rsidP="006D3979">
      <w:r>
        <w:rPr>
          <w:rFonts w:hint="eastAsia"/>
        </w:rPr>
        <w:t xml:space="preserve">　　第十八条</w:t>
      </w:r>
      <w:r>
        <w:t xml:space="preserve">  企业应建立科技活动经费支出统计台账，将技术中心所需资金纳入企业年度预算，逐步建立以企业为主体，多渠道、全方位的资金投入保障体系。</w:t>
      </w:r>
    </w:p>
    <w:p w14:paraId="5D87D217" w14:textId="77777777" w:rsidR="006D3979" w:rsidRDefault="006D3979" w:rsidP="006D3979">
      <w:r>
        <w:rPr>
          <w:rFonts w:hint="eastAsia"/>
        </w:rPr>
        <w:t xml:space="preserve">　　第十九条</w:t>
      </w:r>
      <w:r>
        <w:t xml:space="preserve">  技术中心应实行董事长（总经理）领导下的中心主任负责制，中心主任应有</w:t>
      </w:r>
      <w:r>
        <w:lastRenderedPageBreak/>
        <w:t>相应的人、财、物支配权。</w:t>
      </w:r>
    </w:p>
    <w:p w14:paraId="3E93A1E2" w14:textId="77777777" w:rsidR="006D3979" w:rsidRDefault="006D3979" w:rsidP="006D3979">
      <w:r>
        <w:rPr>
          <w:rFonts w:hint="eastAsia"/>
        </w:rPr>
        <w:t xml:space="preserve">　　第二十条</w:t>
      </w:r>
      <w:r>
        <w:t xml:space="preserve">  企业应设立由企业主要领导以及研发（技术中心）、生产、销售、财务等部门组成的组织机构，负责企业研究开发方向、技术创新规划、年度开发计划、重点课题和经费预算等重大问题的决策，并对技术中心的工作绩效进行评估。</w:t>
      </w:r>
    </w:p>
    <w:p w14:paraId="40B639A9" w14:textId="77777777" w:rsidR="006D3979" w:rsidRDefault="006D3979" w:rsidP="006D3979">
      <w:r>
        <w:rPr>
          <w:rFonts w:hint="eastAsia"/>
        </w:rPr>
        <w:t xml:space="preserve">　　第二十一条</w:t>
      </w:r>
      <w:r>
        <w:t xml:space="preserve">  技术中心可聘请企业内外的有关专家、学者参与企业技术创新工作，负责对技术中心的研究开发方向、重大技术问题及项目进展情况进行咨询和评估。</w:t>
      </w:r>
    </w:p>
    <w:p w14:paraId="29CEEB14" w14:textId="77777777" w:rsidR="006D3979" w:rsidRDefault="006D3979" w:rsidP="006D3979">
      <w:r>
        <w:rPr>
          <w:rFonts w:hint="eastAsia"/>
        </w:rPr>
        <w:t xml:space="preserve">　　第二十二条</w:t>
      </w:r>
      <w:r>
        <w:t xml:space="preserve">  技术中心应建立合理的研究开发项目立项程序，项目选择应当坚持以市场为导向，以效益为中心的原则，在市场分析、技术分析、经济效益分析以及企业优势分析的基础上，确定立项的优先顺序和开发计划，并在项目实施过程中定期组织评估和进行必要的调整。</w:t>
      </w:r>
    </w:p>
    <w:p w14:paraId="021D1A36" w14:textId="77777777" w:rsidR="006D3979" w:rsidRDefault="006D3979" w:rsidP="006D3979">
      <w:r>
        <w:rPr>
          <w:rFonts w:hint="eastAsia"/>
        </w:rPr>
        <w:t xml:space="preserve">　　第二十三条</w:t>
      </w:r>
      <w:r>
        <w:t xml:space="preserve">  技术中心在项目安排上应统筹考虑，长中短期技术开发项目合理布局，并逐步增加中长期研究开发项目的比例，为企业的长远发展提供技术储备。</w:t>
      </w:r>
    </w:p>
    <w:p w14:paraId="31834915" w14:textId="77777777" w:rsidR="006D3979" w:rsidRDefault="006D3979" w:rsidP="006D3979">
      <w:r>
        <w:rPr>
          <w:rFonts w:hint="eastAsia"/>
        </w:rPr>
        <w:t xml:space="preserve">　　第二十四条</w:t>
      </w:r>
      <w:r>
        <w:t xml:space="preserve">  充分利用社会科技资源，有条件的企业也可在国内外高等院校和科研单位建立技术中心的分支机构，跟踪世界高科技的前沿。</w:t>
      </w:r>
    </w:p>
    <w:p w14:paraId="14977EB4" w14:textId="77777777" w:rsidR="006D3979" w:rsidRDefault="006D3979" w:rsidP="006D3979">
      <w:r>
        <w:rPr>
          <w:rFonts w:hint="eastAsia"/>
        </w:rPr>
        <w:t xml:space="preserve">　　第二十五条</w:t>
      </w:r>
      <w:r>
        <w:t xml:space="preserve">  技术中心应与企业生产、营销、信息、规划、财务等部门紧密配合，在建立企业技术创新体系中发挥核心作用。</w:t>
      </w:r>
    </w:p>
    <w:p w14:paraId="12E4823B" w14:textId="77777777" w:rsidR="006D3979" w:rsidRDefault="006D3979" w:rsidP="006D3979">
      <w:r>
        <w:rPr>
          <w:rFonts w:hint="eastAsia"/>
        </w:rPr>
        <w:t xml:space="preserve">　　第四章</w:t>
      </w:r>
      <w:r>
        <w:t xml:space="preserve">  市级技术中心的评价</w:t>
      </w:r>
    </w:p>
    <w:p w14:paraId="6364C5CE" w14:textId="77777777" w:rsidR="006D3979" w:rsidRDefault="006D3979" w:rsidP="006D3979">
      <w:r>
        <w:t xml:space="preserve">    第二十六条  市</w:t>
      </w:r>
      <w:proofErr w:type="gramStart"/>
      <w:r>
        <w:t>经信委对</w:t>
      </w:r>
      <w:proofErr w:type="gramEnd"/>
      <w:r>
        <w:t xml:space="preserve">所有认定的市级技术中心的建设与发展进行评价，每两年一次。 </w:t>
      </w:r>
    </w:p>
    <w:p w14:paraId="2C056EC4" w14:textId="77777777" w:rsidR="006D3979" w:rsidRDefault="006D3979" w:rsidP="006D3979">
      <w:r>
        <w:rPr>
          <w:rFonts w:hint="eastAsia"/>
        </w:rPr>
        <w:t xml:space="preserve">　　第二十七条</w:t>
      </w:r>
      <w:r>
        <w:t xml:space="preserve">  市级技术中心评价程序：</w:t>
      </w:r>
    </w:p>
    <w:p w14:paraId="67772380" w14:textId="77777777" w:rsidR="006D3979" w:rsidRDefault="006D3979" w:rsidP="006D3979">
      <w:r>
        <w:rPr>
          <w:rFonts w:hint="eastAsia"/>
        </w:rPr>
        <w:t xml:space="preserve">　　（一）参加市级技术中心评价的企业，应当根据市</w:t>
      </w:r>
      <w:proofErr w:type="gramStart"/>
      <w:r>
        <w:rPr>
          <w:rFonts w:hint="eastAsia"/>
        </w:rPr>
        <w:t>经信委的</w:t>
      </w:r>
      <w:proofErr w:type="gramEnd"/>
      <w:r>
        <w:rPr>
          <w:rFonts w:hint="eastAsia"/>
        </w:rPr>
        <w:t>评价要求于当年</w:t>
      </w:r>
      <w:r>
        <w:t>6月25日前将评价材料报送当地工业经济主管部门；</w:t>
      </w:r>
    </w:p>
    <w:p w14:paraId="6099DE95" w14:textId="77777777" w:rsidR="006D3979" w:rsidRDefault="006D3979" w:rsidP="006D3979">
      <w:r>
        <w:rPr>
          <w:rFonts w:hint="eastAsia"/>
        </w:rPr>
        <w:t xml:space="preserve">　　（二）各县区人民政府和朔州经济开发区主管部门应于当年</w:t>
      </w:r>
      <w:r>
        <w:t>7月5日前对技术中心上报的材料初审后上报市经信委；</w:t>
      </w:r>
    </w:p>
    <w:p w14:paraId="09FCE85A" w14:textId="77777777" w:rsidR="006D3979" w:rsidRDefault="006D3979" w:rsidP="006D3979">
      <w:r>
        <w:rPr>
          <w:rFonts w:hint="eastAsia"/>
        </w:rPr>
        <w:t xml:space="preserve">　　（三）市</w:t>
      </w:r>
      <w:proofErr w:type="gramStart"/>
      <w:r>
        <w:rPr>
          <w:rFonts w:hint="eastAsia"/>
        </w:rPr>
        <w:t>经信委组织</w:t>
      </w:r>
      <w:proofErr w:type="gramEnd"/>
      <w:r>
        <w:rPr>
          <w:rFonts w:hint="eastAsia"/>
        </w:rPr>
        <w:t>“朔州市工业产业技术创新转型升级专家及技术人才库”中的相关专家和技术人才对技术中心上报的材料按规定进行计算分析，得出评价结果并形成评价报告；</w:t>
      </w:r>
    </w:p>
    <w:p w14:paraId="466A7F97" w14:textId="77777777" w:rsidR="006D3979" w:rsidRDefault="006D3979" w:rsidP="006D3979">
      <w:r>
        <w:rPr>
          <w:rFonts w:hint="eastAsia"/>
        </w:rPr>
        <w:t xml:space="preserve">　　（四）市</w:t>
      </w:r>
      <w:proofErr w:type="gramStart"/>
      <w:r>
        <w:rPr>
          <w:rFonts w:hint="eastAsia"/>
        </w:rPr>
        <w:t>经信委对</w:t>
      </w:r>
      <w:proofErr w:type="gramEnd"/>
      <w:r>
        <w:rPr>
          <w:rFonts w:hint="eastAsia"/>
        </w:rPr>
        <w:t>评价结果进行审核确认，并在</w:t>
      </w:r>
      <w:r>
        <w:t>70个工作日内公布评价结果。</w:t>
      </w:r>
    </w:p>
    <w:p w14:paraId="7EAD94D9" w14:textId="77777777" w:rsidR="006D3979" w:rsidRDefault="006D3979" w:rsidP="006D3979">
      <w:r>
        <w:rPr>
          <w:rFonts w:hint="eastAsia"/>
        </w:rPr>
        <w:t xml:space="preserve">　　第二十八条</w:t>
      </w:r>
      <w:r>
        <w:t xml:space="preserve">  市级技术中心的评价实行评分制，评价结果分为优秀、合格、不合格。</w:t>
      </w:r>
    </w:p>
    <w:p w14:paraId="64345698" w14:textId="77777777" w:rsidR="006D3979" w:rsidRDefault="006D3979" w:rsidP="006D3979">
      <w:r>
        <w:rPr>
          <w:rFonts w:hint="eastAsia"/>
        </w:rPr>
        <w:t xml:space="preserve">　　（一）评价得分</w:t>
      </w:r>
      <w:r>
        <w:t>80分及以上为优秀。</w:t>
      </w:r>
    </w:p>
    <w:p w14:paraId="46EAF889" w14:textId="77777777" w:rsidR="006D3979" w:rsidRDefault="006D3979" w:rsidP="006D3979">
      <w:r>
        <w:rPr>
          <w:rFonts w:hint="eastAsia"/>
        </w:rPr>
        <w:t xml:space="preserve">　　（二）评价得分</w:t>
      </w:r>
      <w:r>
        <w:t>60分（含60分）至80分之间为合格。</w:t>
      </w:r>
    </w:p>
    <w:p w14:paraId="3F4D6827" w14:textId="77777777" w:rsidR="006D3979" w:rsidRDefault="006D3979" w:rsidP="006D3979">
      <w:r>
        <w:rPr>
          <w:rFonts w:hint="eastAsia"/>
        </w:rPr>
        <w:t xml:space="preserve">　　（三）有下列情况之一的评价为不合格。</w:t>
      </w:r>
    </w:p>
    <w:p w14:paraId="17A1657B" w14:textId="77777777" w:rsidR="006D3979" w:rsidRDefault="006D3979" w:rsidP="006D3979">
      <w:r>
        <w:rPr>
          <w:rFonts w:hint="eastAsia"/>
        </w:rPr>
        <w:t xml:space="preserve">　　</w:t>
      </w:r>
      <w:r>
        <w:t>1．评价得分低于60分；</w:t>
      </w:r>
    </w:p>
    <w:p w14:paraId="25BED3D6" w14:textId="77777777" w:rsidR="006D3979" w:rsidRDefault="006D3979" w:rsidP="006D3979">
      <w:r>
        <w:rPr>
          <w:rFonts w:hint="eastAsia"/>
        </w:rPr>
        <w:t xml:space="preserve">　　</w:t>
      </w:r>
      <w:r>
        <w:t>2．逾期一个月不上报评价材料的；</w:t>
      </w:r>
    </w:p>
    <w:p w14:paraId="24D17C68" w14:textId="77777777" w:rsidR="006D3979" w:rsidRDefault="006D3979" w:rsidP="006D3979">
      <w:r>
        <w:rPr>
          <w:rFonts w:hint="eastAsia"/>
        </w:rPr>
        <w:t xml:space="preserve">　　</w:t>
      </w:r>
      <w:r>
        <w:t>3．企业科技活动经费支出额、企业科技活动经费支出比例、企业专职研究与试验发展人员数、技术开发仪器设备原值四项指标中任何两项低于评价指标体系规定的最低标准。</w:t>
      </w:r>
    </w:p>
    <w:p w14:paraId="139E5616" w14:textId="77777777" w:rsidR="006D3979" w:rsidRDefault="006D3979" w:rsidP="006D3979">
      <w:r>
        <w:rPr>
          <w:rFonts w:hint="eastAsia"/>
        </w:rPr>
        <w:t xml:space="preserve">　　第五章</w:t>
      </w:r>
      <w:r>
        <w:t xml:space="preserve">  管理与政策</w:t>
      </w:r>
    </w:p>
    <w:p w14:paraId="3C59353A" w14:textId="77777777" w:rsidR="006D3979" w:rsidRDefault="006D3979" w:rsidP="006D3979">
      <w:r>
        <w:t xml:space="preserve">    第二十九条  有下列情形之一的，经市</w:t>
      </w:r>
      <w:proofErr w:type="gramStart"/>
      <w:r>
        <w:t>经信委核准</w:t>
      </w:r>
      <w:proofErr w:type="gramEnd"/>
      <w:r>
        <w:t xml:space="preserve">可以暂缓评价，但不得超过两年： </w:t>
      </w:r>
    </w:p>
    <w:p w14:paraId="455BC47E" w14:textId="77777777" w:rsidR="006D3979" w:rsidRDefault="006D3979" w:rsidP="006D3979">
      <w:r>
        <w:rPr>
          <w:rFonts w:hint="eastAsia"/>
        </w:rPr>
        <w:t xml:space="preserve">　　（一）企业搬迁；</w:t>
      </w:r>
    </w:p>
    <w:p w14:paraId="6C8DE81E" w14:textId="77777777" w:rsidR="006D3979" w:rsidRDefault="006D3979" w:rsidP="006D3979">
      <w:r>
        <w:rPr>
          <w:rFonts w:hint="eastAsia"/>
        </w:rPr>
        <w:t xml:space="preserve">　　（二）企业重组；</w:t>
      </w:r>
    </w:p>
    <w:p w14:paraId="1B0EB8A4" w14:textId="77777777" w:rsidR="006D3979" w:rsidRDefault="006D3979" w:rsidP="006D3979">
      <w:r>
        <w:rPr>
          <w:rFonts w:hint="eastAsia"/>
        </w:rPr>
        <w:t xml:space="preserve">　　（三）企业技术、产品出现重大调整。</w:t>
      </w:r>
    </w:p>
    <w:p w14:paraId="1ECE3B3B" w14:textId="77777777" w:rsidR="006D3979" w:rsidRDefault="006D3979" w:rsidP="006D3979">
      <w:r>
        <w:rPr>
          <w:rFonts w:hint="eastAsia"/>
        </w:rPr>
        <w:t xml:space="preserve">　　第三十条</w:t>
      </w:r>
      <w:r>
        <w:t xml:space="preserve">  市级技术中心实行动态管理，根据年度评价结果对技术中心给与表彰、警告、撤销资格。</w:t>
      </w:r>
    </w:p>
    <w:p w14:paraId="68C2FD21" w14:textId="77777777" w:rsidR="006D3979" w:rsidRDefault="006D3979" w:rsidP="006D3979">
      <w:r>
        <w:rPr>
          <w:rFonts w:hint="eastAsia"/>
        </w:rPr>
        <w:t xml:space="preserve">　　第三十一条</w:t>
      </w:r>
      <w:r>
        <w:t xml:space="preserve"> 企业报送的申请认定材料和评价材料应当真实、完整。提供虚假材料的，</w:t>
      </w:r>
      <w:r>
        <w:lastRenderedPageBreak/>
        <w:t>经核实后，不得申请市级技术中心认定，已认定市级技术中心的，撤销资格。</w:t>
      </w:r>
    </w:p>
    <w:p w14:paraId="1B75CBC2" w14:textId="77777777" w:rsidR="006D3979" w:rsidRDefault="006D3979" w:rsidP="006D3979">
      <w:r>
        <w:rPr>
          <w:rFonts w:hint="eastAsia"/>
        </w:rPr>
        <w:t xml:space="preserve">　　第三十二条</w:t>
      </w:r>
      <w:r>
        <w:t xml:space="preserve">  企业发生更名、重组等重大调整的，应当在办理相关手续30个工作日内告知主管部门，并在10个工作日内向市</w:t>
      </w:r>
      <w:proofErr w:type="gramStart"/>
      <w:r>
        <w:t>经信委备案</w:t>
      </w:r>
      <w:proofErr w:type="gramEnd"/>
      <w:r>
        <w:t>。</w:t>
      </w:r>
    </w:p>
    <w:p w14:paraId="1116931E" w14:textId="77777777" w:rsidR="006D3979" w:rsidRDefault="006D3979" w:rsidP="006D3979">
      <w:r>
        <w:rPr>
          <w:rFonts w:hint="eastAsia"/>
        </w:rPr>
        <w:t xml:space="preserve">　　第三十三条</w:t>
      </w:r>
      <w:r>
        <w:t xml:space="preserve">  各县区人民政府和朔州经济开发区工业经济主管部门负责对在年度评价中受到警告的市级技术中心督促整改。</w:t>
      </w:r>
    </w:p>
    <w:p w14:paraId="2A169DDF" w14:textId="77777777" w:rsidR="006D3979" w:rsidRDefault="006D3979" w:rsidP="006D3979">
      <w:r>
        <w:rPr>
          <w:rFonts w:hint="eastAsia"/>
        </w:rPr>
        <w:t xml:space="preserve">　　第三十四条</w:t>
      </w:r>
      <w:r>
        <w:t xml:space="preserve">  有下列情况之一的撤销其市级技术中心资格：</w:t>
      </w:r>
    </w:p>
    <w:p w14:paraId="40B341CA" w14:textId="77777777" w:rsidR="006D3979" w:rsidRDefault="006D3979" w:rsidP="006D3979">
      <w:r>
        <w:rPr>
          <w:rFonts w:hint="eastAsia"/>
        </w:rPr>
        <w:t xml:space="preserve">　　（一）评价不合格。</w:t>
      </w:r>
    </w:p>
    <w:p w14:paraId="37EFAAB0" w14:textId="77777777" w:rsidR="006D3979" w:rsidRDefault="006D3979" w:rsidP="006D3979">
      <w:r>
        <w:rPr>
          <w:rFonts w:hint="eastAsia"/>
        </w:rPr>
        <w:t xml:space="preserve">　　（二）市级企业技术中心所在企业自行要求撤销其市级企业技术中心。</w:t>
      </w:r>
    </w:p>
    <w:p w14:paraId="007406A5" w14:textId="77777777" w:rsidR="006D3979" w:rsidRDefault="006D3979" w:rsidP="006D3979">
      <w:r>
        <w:rPr>
          <w:rFonts w:hint="eastAsia"/>
        </w:rPr>
        <w:t xml:space="preserve">　　（三）市级企业技术中心所在企业被依法终止。</w:t>
      </w:r>
    </w:p>
    <w:p w14:paraId="7E2FA036" w14:textId="77777777" w:rsidR="006D3979" w:rsidRDefault="006D3979" w:rsidP="006D3979">
      <w:r>
        <w:rPr>
          <w:rFonts w:hint="eastAsia"/>
        </w:rPr>
        <w:t xml:space="preserve">　　（四）由于技术原因发生重大质量、安全、环保等事故的企业。</w:t>
      </w:r>
    </w:p>
    <w:p w14:paraId="04222145" w14:textId="77777777" w:rsidR="006D3979" w:rsidRDefault="006D3979" w:rsidP="006D3979">
      <w:r>
        <w:rPr>
          <w:rFonts w:hint="eastAsia"/>
        </w:rPr>
        <w:t xml:space="preserve">　　（五）市级企业技术中心所在企业涉税违法被依法追究刑事责任的。</w:t>
      </w:r>
    </w:p>
    <w:p w14:paraId="2C63176E" w14:textId="77777777" w:rsidR="006D3979" w:rsidRDefault="006D3979" w:rsidP="006D3979">
      <w:r>
        <w:rPr>
          <w:rFonts w:hint="eastAsia"/>
        </w:rPr>
        <w:t xml:space="preserve">　　第三十五条</w:t>
      </w:r>
      <w:r>
        <w:t xml:space="preserve">  技术中心评价指标及权重系数是技术中心建设和发展的政策性导向和要求，将根据国家、</w:t>
      </w:r>
      <w:proofErr w:type="gramStart"/>
      <w:r>
        <w:t>省政策</w:t>
      </w:r>
      <w:proofErr w:type="gramEnd"/>
      <w:r>
        <w:t>变化及时进行相应调整。</w:t>
      </w:r>
    </w:p>
    <w:p w14:paraId="708695C0" w14:textId="77777777" w:rsidR="006D3979" w:rsidRDefault="006D3979" w:rsidP="006D3979">
      <w:r>
        <w:rPr>
          <w:rFonts w:hint="eastAsia"/>
        </w:rPr>
        <w:t xml:space="preserve">　　第三十六条</w:t>
      </w:r>
      <w:r>
        <w:t xml:space="preserve">  对评价各格的企业技术中心按规定享受国家、省有关促进企业技术进步及自主创新政策，评价优秀的企业，可推荐申报省级企业技术中心。</w:t>
      </w:r>
    </w:p>
    <w:p w14:paraId="762BC8D4" w14:textId="77777777" w:rsidR="006D3979" w:rsidRDefault="006D3979" w:rsidP="006D3979">
      <w:r>
        <w:rPr>
          <w:rFonts w:hint="eastAsia"/>
        </w:rPr>
        <w:t xml:space="preserve">　　第三十七条</w:t>
      </w:r>
      <w:r>
        <w:t xml:space="preserve">  经认定的市级技术中心的技术创新项目，符合国家产业政策导向和我省鼓励支持范围的，优先推荐申报省技术创新项目计划，争取上级资金扶持。</w:t>
      </w:r>
    </w:p>
    <w:p w14:paraId="08C46461" w14:textId="77777777" w:rsidR="006D3979" w:rsidRDefault="006D3979" w:rsidP="006D3979">
      <w:r>
        <w:rPr>
          <w:rFonts w:hint="eastAsia"/>
        </w:rPr>
        <w:t xml:space="preserve">　　第三十八条</w:t>
      </w:r>
      <w:r>
        <w:t xml:space="preserve">  对新认定市级企业技术中心、行业技术中心和符合我市转型跨越发展政策要求且对企业技术进步、产品创新有</w:t>
      </w:r>
      <w:proofErr w:type="gramStart"/>
      <w:r>
        <w:t>明显贡献</w:t>
      </w:r>
      <w:proofErr w:type="gramEnd"/>
      <w:r>
        <w:t>的技术创新项目，给予一定的资金支持。对经评价获得优秀的企业技术中心和行业技术中心除给予资金奖励扶持外，并授予“朔州市技术中心建设成就奖”。</w:t>
      </w:r>
    </w:p>
    <w:p w14:paraId="714B9E59" w14:textId="77777777" w:rsidR="006D3979" w:rsidRDefault="006D3979" w:rsidP="006D3979">
      <w:r>
        <w:rPr>
          <w:rFonts w:hint="eastAsia"/>
        </w:rPr>
        <w:t xml:space="preserve">　　第三十九条</w:t>
      </w:r>
      <w:r>
        <w:t xml:space="preserve">  行业龙头企业在重点工业园区内建设行业技术中心，开展行业或园区产业共性技术开发，市政府资助部分研究经费。</w:t>
      </w:r>
    </w:p>
    <w:p w14:paraId="7D06B69D" w14:textId="77777777" w:rsidR="006D3979" w:rsidRDefault="006D3979" w:rsidP="006D3979">
      <w:r>
        <w:rPr>
          <w:rFonts w:hint="eastAsia"/>
        </w:rPr>
        <w:t xml:space="preserve">　　第四十条</w:t>
      </w:r>
      <w:r>
        <w:t xml:space="preserve">  对上年度评价中取得优秀等级的市级技术中心，市科技局对申报的项目给予审核优先和资金支持；市财政局落实财税政策扶持工作；市级税务机关落实相关税收优惠政策。</w:t>
      </w:r>
    </w:p>
    <w:p w14:paraId="05988FA9" w14:textId="77777777" w:rsidR="006D3979" w:rsidRDefault="006D3979" w:rsidP="006D3979">
      <w:r>
        <w:rPr>
          <w:rFonts w:hint="eastAsia"/>
        </w:rPr>
        <w:t xml:space="preserve">　　第六章</w:t>
      </w:r>
      <w:r>
        <w:t xml:space="preserve">  附则</w:t>
      </w:r>
    </w:p>
    <w:p w14:paraId="48CC0C27" w14:textId="77777777" w:rsidR="006D3979" w:rsidRDefault="006D3979" w:rsidP="006D3979">
      <w:r>
        <w:t xml:space="preserve">    第四十一条  行政机关工作人员在技术中心管理中，徇私舞弊、滥用职权的，由任免机关或者行政监察机关给予行政处分。 </w:t>
      </w:r>
    </w:p>
    <w:p w14:paraId="56FB1221" w14:textId="77777777" w:rsidR="006D3979" w:rsidRDefault="006D3979" w:rsidP="006D3979">
      <w:r>
        <w:rPr>
          <w:rFonts w:hint="eastAsia"/>
        </w:rPr>
        <w:t xml:space="preserve">　　第四十二条</w:t>
      </w:r>
      <w:r>
        <w:t xml:space="preserve">  本办法规定的评价指标体系及评分细则等相关规定由市</w:t>
      </w:r>
      <w:proofErr w:type="gramStart"/>
      <w:r>
        <w:t>经信委另行</w:t>
      </w:r>
      <w:proofErr w:type="gramEnd"/>
      <w:r>
        <w:t>规定。</w:t>
      </w:r>
    </w:p>
    <w:p w14:paraId="78F34D48" w14:textId="77777777" w:rsidR="006D3979" w:rsidRDefault="006D3979" w:rsidP="006D3979">
      <w:r>
        <w:rPr>
          <w:rFonts w:hint="eastAsia"/>
        </w:rPr>
        <w:t xml:space="preserve">　　第四十三条</w:t>
      </w:r>
      <w:r>
        <w:t xml:space="preserve"> 本办法自颁发之日起施行。原《朔州市市级技术中心管理办法》（</w:t>
      </w:r>
      <w:proofErr w:type="gramStart"/>
      <w:r>
        <w:t>朔经技</w:t>
      </w:r>
      <w:proofErr w:type="gramEnd"/>
      <w:r>
        <w:t>字〔2006〕50号）、《朔州市企业技术中心认定与评价办法》、《朔州市企业技术中心评价指标体系》同时废止。</w:t>
      </w:r>
    </w:p>
    <w:p w14:paraId="28E8C66F" w14:textId="77777777" w:rsidR="006D3979" w:rsidRDefault="006D3979" w:rsidP="006D3979">
      <w:r>
        <w:rPr>
          <w:rFonts w:hint="eastAsia"/>
        </w:rPr>
        <w:t xml:space="preserve">　　第四十四条</w:t>
      </w:r>
      <w:r>
        <w:t xml:space="preserve">  本办法由市</w:t>
      </w:r>
      <w:proofErr w:type="gramStart"/>
      <w:r>
        <w:t>经信委负责</w:t>
      </w:r>
      <w:proofErr w:type="gramEnd"/>
      <w:r>
        <w:t>解释。</w:t>
      </w:r>
    </w:p>
    <w:p w14:paraId="6665B3B5" w14:textId="77777777" w:rsidR="00724110" w:rsidRPr="006D3979" w:rsidRDefault="00724110">
      <w:bookmarkStart w:id="0" w:name="_GoBack"/>
      <w:bookmarkEnd w:id="0"/>
    </w:p>
    <w:sectPr w:rsidR="00724110" w:rsidRPr="006D39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CF654" w14:textId="77777777" w:rsidR="00384E67" w:rsidRDefault="00384E67" w:rsidP="006D3979">
      <w:r>
        <w:separator/>
      </w:r>
    </w:p>
  </w:endnote>
  <w:endnote w:type="continuationSeparator" w:id="0">
    <w:p w14:paraId="6FA8943E" w14:textId="77777777" w:rsidR="00384E67" w:rsidRDefault="00384E67" w:rsidP="006D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729AB" w14:textId="77777777" w:rsidR="00384E67" w:rsidRDefault="00384E67" w:rsidP="006D3979">
      <w:r>
        <w:separator/>
      </w:r>
    </w:p>
  </w:footnote>
  <w:footnote w:type="continuationSeparator" w:id="0">
    <w:p w14:paraId="0338685F" w14:textId="77777777" w:rsidR="00384E67" w:rsidRDefault="00384E67" w:rsidP="006D3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D5"/>
    <w:rsid w:val="00384E67"/>
    <w:rsid w:val="006D3979"/>
    <w:rsid w:val="00724110"/>
    <w:rsid w:val="00AB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23560"/>
  <w15:chartTrackingRefBased/>
  <w15:docId w15:val="{2936AAC7-148C-4356-80F5-1A7B4DE0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9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3979"/>
    <w:rPr>
      <w:sz w:val="18"/>
      <w:szCs w:val="18"/>
    </w:rPr>
  </w:style>
  <w:style w:type="paragraph" w:styleId="a5">
    <w:name w:val="footer"/>
    <w:basedOn w:val="a"/>
    <w:link w:val="a6"/>
    <w:uiPriority w:val="99"/>
    <w:unhideWhenUsed/>
    <w:rsid w:val="006D3979"/>
    <w:pPr>
      <w:tabs>
        <w:tab w:val="center" w:pos="4153"/>
        <w:tab w:val="right" w:pos="8306"/>
      </w:tabs>
      <w:snapToGrid w:val="0"/>
      <w:jc w:val="left"/>
    </w:pPr>
    <w:rPr>
      <w:sz w:val="18"/>
      <w:szCs w:val="18"/>
    </w:rPr>
  </w:style>
  <w:style w:type="character" w:customStyle="1" w:styleId="a6">
    <w:name w:val="页脚 字符"/>
    <w:basedOn w:val="a0"/>
    <w:link w:val="a5"/>
    <w:uiPriority w:val="99"/>
    <w:rsid w:val="006D3979"/>
    <w:rPr>
      <w:sz w:val="18"/>
      <w:szCs w:val="18"/>
    </w:rPr>
  </w:style>
  <w:style w:type="character" w:styleId="a7">
    <w:name w:val="Emphasis"/>
    <w:basedOn w:val="a0"/>
    <w:uiPriority w:val="20"/>
    <w:qFormat/>
    <w:rsid w:val="006D3979"/>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648894">
      <w:bodyDiv w:val="1"/>
      <w:marLeft w:val="0"/>
      <w:marRight w:val="0"/>
      <w:marTop w:val="0"/>
      <w:marBottom w:val="0"/>
      <w:divBdr>
        <w:top w:val="none" w:sz="0" w:space="0" w:color="auto"/>
        <w:left w:val="none" w:sz="0" w:space="0" w:color="auto"/>
        <w:bottom w:val="none" w:sz="0" w:space="0" w:color="auto"/>
        <w:right w:val="none" w:sz="0" w:space="0" w:color="auto"/>
      </w:divBdr>
      <w:divsChild>
        <w:div w:id="1817991564">
          <w:marLeft w:val="0"/>
          <w:marRight w:val="0"/>
          <w:marTop w:val="0"/>
          <w:marBottom w:val="0"/>
          <w:divBdr>
            <w:top w:val="none" w:sz="0" w:space="0" w:color="auto"/>
            <w:left w:val="none" w:sz="0" w:space="0" w:color="auto"/>
            <w:bottom w:val="none" w:sz="0" w:space="0" w:color="auto"/>
            <w:right w:val="none" w:sz="0" w:space="0" w:color="auto"/>
          </w:divBdr>
          <w:divsChild>
            <w:div w:id="1706981234">
              <w:marLeft w:val="0"/>
              <w:marRight w:val="0"/>
              <w:marTop w:val="0"/>
              <w:marBottom w:val="0"/>
              <w:divBdr>
                <w:top w:val="none" w:sz="0" w:space="0" w:color="auto"/>
                <w:left w:val="none" w:sz="0" w:space="0" w:color="auto"/>
                <w:bottom w:val="none" w:sz="0" w:space="0" w:color="auto"/>
                <w:right w:val="none" w:sz="0" w:space="0" w:color="auto"/>
              </w:divBdr>
              <w:divsChild>
                <w:div w:id="1852985355">
                  <w:marLeft w:val="0"/>
                  <w:marRight w:val="0"/>
                  <w:marTop w:val="0"/>
                  <w:marBottom w:val="0"/>
                  <w:divBdr>
                    <w:top w:val="single" w:sz="6" w:space="0" w:color="CCCCCC"/>
                    <w:left w:val="single" w:sz="6" w:space="0" w:color="CCCCCC"/>
                    <w:bottom w:val="single" w:sz="6" w:space="0" w:color="CCCCCC"/>
                    <w:right w:val="single" w:sz="6" w:space="0" w:color="CCCCCC"/>
                  </w:divBdr>
                  <w:divsChild>
                    <w:div w:id="584533700">
                      <w:marLeft w:val="0"/>
                      <w:marRight w:val="0"/>
                      <w:marTop w:val="0"/>
                      <w:marBottom w:val="0"/>
                      <w:divBdr>
                        <w:top w:val="none" w:sz="0" w:space="0" w:color="auto"/>
                        <w:left w:val="none" w:sz="0" w:space="0" w:color="auto"/>
                        <w:bottom w:val="none" w:sz="0" w:space="0" w:color="auto"/>
                        <w:right w:val="none" w:sz="0" w:space="0" w:color="auto"/>
                      </w:divBdr>
                      <w:divsChild>
                        <w:div w:id="1520656311">
                          <w:marLeft w:val="0"/>
                          <w:marRight w:val="0"/>
                          <w:marTop w:val="0"/>
                          <w:marBottom w:val="0"/>
                          <w:divBdr>
                            <w:top w:val="none" w:sz="0" w:space="0" w:color="auto"/>
                            <w:left w:val="none" w:sz="0" w:space="0" w:color="auto"/>
                            <w:bottom w:val="none" w:sz="0" w:space="0" w:color="auto"/>
                            <w:right w:val="none" w:sz="0" w:space="0" w:color="auto"/>
                          </w:divBdr>
                        </w:div>
                        <w:div w:id="625618466">
                          <w:marLeft w:val="0"/>
                          <w:marRight w:val="0"/>
                          <w:marTop w:val="0"/>
                          <w:marBottom w:val="0"/>
                          <w:divBdr>
                            <w:top w:val="none" w:sz="0" w:space="0" w:color="auto"/>
                            <w:left w:val="none" w:sz="0" w:space="0" w:color="auto"/>
                            <w:bottom w:val="none" w:sz="0" w:space="0" w:color="auto"/>
                            <w:right w:val="none" w:sz="0" w:space="0" w:color="auto"/>
                          </w:divBdr>
                        </w:div>
                        <w:div w:id="1553424858">
                          <w:marLeft w:val="0"/>
                          <w:marRight w:val="0"/>
                          <w:marTop w:val="0"/>
                          <w:marBottom w:val="0"/>
                          <w:divBdr>
                            <w:top w:val="none" w:sz="0" w:space="0" w:color="auto"/>
                            <w:left w:val="none" w:sz="0" w:space="0" w:color="auto"/>
                            <w:bottom w:val="none" w:sz="0" w:space="0" w:color="auto"/>
                            <w:right w:val="none" w:sz="0" w:space="0" w:color="auto"/>
                          </w:divBdr>
                        </w:div>
                        <w:div w:id="469828566">
                          <w:marLeft w:val="0"/>
                          <w:marRight w:val="0"/>
                          <w:marTop w:val="0"/>
                          <w:marBottom w:val="0"/>
                          <w:divBdr>
                            <w:top w:val="none" w:sz="0" w:space="0" w:color="auto"/>
                            <w:left w:val="none" w:sz="0" w:space="0" w:color="auto"/>
                            <w:bottom w:val="none" w:sz="0" w:space="0" w:color="auto"/>
                            <w:right w:val="none" w:sz="0" w:space="0" w:color="auto"/>
                          </w:divBdr>
                        </w:div>
                        <w:div w:id="732431182">
                          <w:marLeft w:val="0"/>
                          <w:marRight w:val="0"/>
                          <w:marTop w:val="0"/>
                          <w:marBottom w:val="0"/>
                          <w:divBdr>
                            <w:top w:val="none" w:sz="0" w:space="0" w:color="auto"/>
                            <w:left w:val="none" w:sz="0" w:space="0" w:color="auto"/>
                            <w:bottom w:val="none" w:sz="0" w:space="0" w:color="auto"/>
                            <w:right w:val="none" w:sz="0" w:space="0" w:color="auto"/>
                          </w:divBdr>
                        </w:div>
                        <w:div w:id="1099252764">
                          <w:marLeft w:val="0"/>
                          <w:marRight w:val="0"/>
                          <w:marTop w:val="0"/>
                          <w:marBottom w:val="0"/>
                          <w:divBdr>
                            <w:top w:val="none" w:sz="0" w:space="0" w:color="auto"/>
                            <w:left w:val="none" w:sz="0" w:space="0" w:color="auto"/>
                            <w:bottom w:val="none" w:sz="0" w:space="0" w:color="auto"/>
                            <w:right w:val="none" w:sz="0" w:space="0" w:color="auto"/>
                          </w:divBdr>
                        </w:div>
                        <w:div w:id="293566015">
                          <w:marLeft w:val="0"/>
                          <w:marRight w:val="0"/>
                          <w:marTop w:val="0"/>
                          <w:marBottom w:val="0"/>
                          <w:divBdr>
                            <w:top w:val="none" w:sz="0" w:space="0" w:color="auto"/>
                            <w:left w:val="none" w:sz="0" w:space="0" w:color="auto"/>
                            <w:bottom w:val="none" w:sz="0" w:space="0" w:color="auto"/>
                            <w:right w:val="none" w:sz="0" w:space="0" w:color="auto"/>
                          </w:divBdr>
                        </w:div>
                        <w:div w:id="2037342000">
                          <w:marLeft w:val="0"/>
                          <w:marRight w:val="0"/>
                          <w:marTop w:val="0"/>
                          <w:marBottom w:val="0"/>
                          <w:divBdr>
                            <w:top w:val="none" w:sz="0" w:space="0" w:color="auto"/>
                            <w:left w:val="none" w:sz="0" w:space="0" w:color="auto"/>
                            <w:bottom w:val="none" w:sz="0" w:space="0" w:color="auto"/>
                            <w:right w:val="none" w:sz="0" w:space="0" w:color="auto"/>
                          </w:divBdr>
                        </w:div>
                        <w:div w:id="1541749745">
                          <w:marLeft w:val="0"/>
                          <w:marRight w:val="0"/>
                          <w:marTop w:val="0"/>
                          <w:marBottom w:val="0"/>
                          <w:divBdr>
                            <w:top w:val="none" w:sz="0" w:space="0" w:color="auto"/>
                            <w:left w:val="none" w:sz="0" w:space="0" w:color="auto"/>
                            <w:bottom w:val="none" w:sz="0" w:space="0" w:color="auto"/>
                            <w:right w:val="none" w:sz="0" w:space="0" w:color="auto"/>
                          </w:divBdr>
                        </w:div>
                        <w:div w:id="465437722">
                          <w:marLeft w:val="0"/>
                          <w:marRight w:val="0"/>
                          <w:marTop w:val="0"/>
                          <w:marBottom w:val="0"/>
                          <w:divBdr>
                            <w:top w:val="none" w:sz="0" w:space="0" w:color="auto"/>
                            <w:left w:val="none" w:sz="0" w:space="0" w:color="auto"/>
                            <w:bottom w:val="none" w:sz="0" w:space="0" w:color="auto"/>
                            <w:right w:val="none" w:sz="0" w:space="0" w:color="auto"/>
                          </w:divBdr>
                        </w:div>
                        <w:div w:id="1792741481">
                          <w:marLeft w:val="0"/>
                          <w:marRight w:val="0"/>
                          <w:marTop w:val="0"/>
                          <w:marBottom w:val="0"/>
                          <w:divBdr>
                            <w:top w:val="none" w:sz="0" w:space="0" w:color="auto"/>
                            <w:left w:val="none" w:sz="0" w:space="0" w:color="auto"/>
                            <w:bottom w:val="none" w:sz="0" w:space="0" w:color="auto"/>
                            <w:right w:val="none" w:sz="0" w:space="0" w:color="auto"/>
                          </w:divBdr>
                        </w:div>
                        <w:div w:id="7209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2018-05-07T09:02:00Z</dcterms:created>
  <dcterms:modified xsi:type="dcterms:W3CDTF">2018-05-07T09:03:00Z</dcterms:modified>
</cp:coreProperties>
</file>