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C1150" w:rsidRPr="000C1150" w:rsidTr="000C1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150" w:rsidRPr="000C1150" w:rsidRDefault="000C1150" w:rsidP="000C1150">
            <w:pPr>
              <w:widowControl/>
              <w:spacing w:line="465" w:lineRule="atLeast"/>
              <w:jc w:val="center"/>
              <w:outlineLvl w:val="0"/>
              <w:rPr>
                <w:rFonts w:ascii="宋体" w:eastAsia="宋体" w:hAnsi="宋体" w:cs="宋体"/>
                <w:b/>
                <w:bCs/>
                <w:color w:val="2B2B2B"/>
                <w:spacing w:val="-15"/>
                <w:kern w:val="36"/>
                <w:sz w:val="39"/>
                <w:szCs w:val="39"/>
              </w:rPr>
            </w:pPr>
            <w:r w:rsidRPr="000C1150">
              <w:rPr>
                <w:rFonts w:ascii="宋体" w:eastAsia="宋体" w:hAnsi="宋体" w:cs="宋体" w:hint="eastAsia"/>
                <w:b/>
                <w:bCs/>
                <w:color w:val="2B2B2B"/>
                <w:spacing w:val="-15"/>
                <w:kern w:val="36"/>
                <w:sz w:val="39"/>
                <w:szCs w:val="39"/>
              </w:rPr>
              <w:t>关于承接产业转移促进工业转型升级发展的若干政策（暂行）</w:t>
            </w:r>
          </w:p>
        </w:tc>
      </w:tr>
      <w:tr w:rsidR="000C1150" w:rsidRPr="000C1150" w:rsidTr="000C1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150" w:rsidRPr="000C1150" w:rsidRDefault="000C1150" w:rsidP="000C1150">
            <w:pPr>
              <w:widowControl/>
              <w:jc w:val="center"/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</w:pPr>
            <w:r w:rsidRPr="000C1150"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>2014-06-24 查看:2164</w:t>
            </w:r>
          </w:p>
        </w:tc>
      </w:tr>
      <w:tr w:rsidR="000C1150" w:rsidRPr="000C1150" w:rsidTr="000C115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0C1150" w:rsidRPr="000C11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1150" w:rsidRPr="000C1150" w:rsidRDefault="000C1150" w:rsidP="000C1150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除执行中华人民共和国和安徽省已颁布、实施的政策、法规外，马鞍山市根据自身特点还实行以下相关政策：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关于承接产业转移促进工业转型升级发展的若干政策（暂行）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为加快承接产业转移，推进工业升级，构建现代产业体系，促进工业经济又好又快发展，结合我市实际，制定以下政策。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一、设立工业转型发展专项资金。专项资金实行总量控制，预算管理。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二、重点用于扶持在本市注册并纳税，具有独立法人资格和健全财务管理机构的工业企业转型发展。专项资金实行预算管理。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三、支持工业转型升级项目投资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．推进企业技术改造。对列入《马鞍山市工业项目投资导向计划》、2012年1月1日以后开工、总投资额1000万元以上的企业技改项目，不需新征用地的，在项目竣工投产后，给予固定资产投资额2%的补助；需新征用地的，在项目竣工投产后，给予设备投资额2%的补助，每户最高补助200万元。支持新建工业项目建设，对列入《马鞍山市工业项目投资导向计划》、2012年1月1日以后开工、总投资额1亿元以上的新建工业项目，在项目竣工投产后，给予设备投资额2%的补助，最高不超过400万元。对投资总量大、产业关联度高、牵动性强的重大工业项目，可采取“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企一议”、“一事一议”的办法给予政策支持（不重复享受我市其它扶持政策）。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2．投资额在1亿元以上（含1亿元）的新增投资建设的工业项目，在项目竣工后，对前期费用（指项目可行性研究报告和环境评价报告费用）予以一次性补助。投资额在1亿元—3亿元的，补助20万元；投资额在3亿元—10亿元的，补助50万元；投资额在10亿元—50亿元的，补助100万元；50亿元以上的项目补助200万元。对列入《马鞍山市工业项目投资导向计划》的项目优先予以支持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3．对列入国家级高技术工业项目给予补助。对列入国家863计划、国家科技支撑计划、国家科技重大专项和技术创新工程试点省项目拨款的研发项目，给予项目所获资助经费的50%、最高300万元配套资助。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四、鼓励工业企业在转型中发展壮大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4．鼓励企业规模化发展。对列入工业企业升级计划的企业，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首次年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主营业务收入超过亿元的，奖励10万元；超过5亿元的，奖励20万元；超过10亿元的，奖励50万元；超过50亿元的，奖励100万元；超过百亿元的，奖励200万元；超过200亿元以上的，由市政府给予特别奖励。对首次达到规模以上统计范围的企业，给予企业管理团队3万元奖励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5．鼓励企业多产多销。以企业当年工业总产值和主营业务收入两项指标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各按达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30%以上，规模在亿—5亿元企业奖励50%加权作为计算奖励的依据。凡增幅2000万元—1亿元企业奖励10万元，120万元，5亿—10亿元企业奖励30万元，10亿—50亿元企业奖励50万元，50亿元以上企业奖励100万元。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6．鼓励企业快速成长。新办或从外地整体搬迁来我市的中小工业企业，竣工投产后，在３年内实现年销售收入5000万元以上的，按其当年实际缴纳增值税和所得税市级留成部分的1%，一次性奖励给企业法定代表人，最高奖励金额为20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五、支持工业企业技术升级和自主创新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7．支持企业提升装备水平。对企业提升装备水平，购置单机设备价款超过100万元以上的，按其设备购置价的2%给予补助，每户企业设备补助累计最高200万元。已按本政策第2条规定给予固定资产投资补助的，不重复补助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8．支持企业运用信息技术改造提升传统产业。对列入《马鞍山市信息化建设项目库》的“两化融合”示范项目，给予设备投资额10%的补助。对列入《马鞍山市工业投资及技术改造导向计划》的“两化融合”项目，验收合格后，一次性给予10万元的奖励；新列为国家企业信息化建设示范企业，一次性给予50万元奖励；新列为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省企业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信息化建设示范企业、市企业信息化建设示范企业，分别一次性给予20万元、10万元的奖励。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9．支持企业创新能力建设。对列入《马鞍山市工业项目投资导向计划》，并经国家、省认定的企业技术中心能力建设项目，其新增研发试验设施、仪器设备等给予投资额10%的补助，最高补助20万元。对新认定为国家级、省级、市级企业技术中心或技术创新示范企业、产学研联合示范企业、自主创新品牌示范企业的，分别一次性给予50万元、20万元、10万元的奖励。对新认定省级新产品的，给予管理团队10万元奖励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10．鼓励企业管理创新。对获得国家级、省级管理进步奖的工业企业，分别给予管理团队30万元、10万元奖励。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六、促进工业节能和资源综合利用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11．鼓励企业实施节能技术改造和节能产品推广应用。对列入《马鞍山市工业投资及技术改造导向计划》的节能产品推广应用项目和节能技改项目，除按本政策第2条规定给予固定资产投资补助外，另根据项目节能量给予奖励。年节能量达到500吨标煤，奖励10万元，同一项目每增加节能量500吨标煤，增加奖励10万元，单个项目奖励最高100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对单位产品能耗达到全国同行业领先水平的重大节能改造项目，采取“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企一议”、“一事一议”办法给予政策支持。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12．鼓励企业资源综合利用。对列入《马鞍山市工业投资及技术改造导向计划》的资源综合利用项目，除按本政策第2条进行支持外，项目投产并形成稳定产能后，另给予管理团队最高20万元的一次性奖励。鼓励工业企业推行清</w:t>
                  </w: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洁生产。凡通过市级以上经信部门组织的清洁生产审核验收的企业，给予管理团队10万元一次性奖励。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13．鼓励实施合同能源管理。对在本市实施年节能量达到300吨标煤以上的工业合同能源管理项目，按每吨标煤100元对节能服务公司进行奖励，最高不超过20万元。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14．鼓励企业主动淘汰落后产能。对于列入当年市淘汰落后产能年度计划，并在规定时间完成淘汰落后任务并通过验收的项目，按照淘汰落后固定资产净值的10%给予一次性补助，最高不超过30万元。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七、促进产业集聚和中小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微企业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发展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15．鼓励培育特色产业基地。对新认定的省级以上特色产业基地，支持所在开发区或工业园区最高200万元专项用于基地建设。对被新认定为省级以上高新技术园区、科技企业孵化器的，一次性给予100万元奖励。对中心镇新认定为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省级产业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集群专业镇的，给予50万元奖励。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16．鼓励园区和企业集约利用土地。对开发区、产业园区兴建多层标准化厂房，按当年实际建成多层标准化厂房建设资金的10％补助给产权单位。对企业实施“零增地”技改，利用老厂房翻建多层厂房和利用厂内空地建造多层厂房的，补助标准为15%，最高均补助300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17．加快中小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微企业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社会综合服务体系建设。对经认定的国家、省非公经济和中小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微企业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服务中心、创业辅导中心，一次性分别给予每户30万元、10万元的项目建设补助资金。同时还根据开展服务工作情况，每年对综合考评结果优秀的前3家机构给予服务业务补贴，每年每户最高不超过10万元。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18．加大中小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微企业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创业基地建设。鼓励各类投资主体在工业集中发展区建设面向中小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微企业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创业的标准厂房，对经认定的建筑面积1万平方米以上新建项目按建设投入的5%、改造项目按建设投入的6%给予一次性资金补助，单个项目最高不超过50万元。对经认定为国家、省工业中小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微企业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创业基地，分别给予50万元、30万元的一次性补助。对创业基地每孵化培育1家规模以上工业企业给予1万元奖励，当年最高奖励不超过10万元。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八、附则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19．本政策意见中，固定资产投资补助资金、鼓励企业多产多销奖励资金、企业升级奖励资金、奖励政策涉及地方税收留成部分，市与县、区按现行财政体制承担，由同级财政负责落实。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20．本政策由市财政局会同市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经信委负责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解释。项目申报指南由市财政局会同市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经信委另行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制定。</w:t>
                  </w:r>
                </w:p>
                <w:p w:rsidR="000C1150" w:rsidRPr="000C1150" w:rsidRDefault="000C1150" w:rsidP="000C1150">
                  <w:pPr>
                    <w:widowControl/>
                    <w:wordWrap w:val="0"/>
                    <w:spacing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21．本政策自2012年1月1日起执行，市委市政府发布的关于印发《关于承接产业转移促进工业转型升级发展的若干政策（暂行）》（</w:t>
                  </w:r>
                  <w:proofErr w:type="gramStart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马秘〔2011〕</w:t>
                  </w:r>
                  <w:proofErr w:type="gramEnd"/>
                  <w:r w:rsidRPr="000C1150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6号）不再执行，但2012年1月1日以前，按该政策规定申报并享受固定资产投资补助的项目，执行至补助期满。</w:t>
                  </w:r>
                </w:p>
              </w:tc>
            </w:tr>
          </w:tbl>
          <w:p w:rsidR="000C1150" w:rsidRPr="000C1150" w:rsidRDefault="000C1150" w:rsidP="000C1150">
            <w:pPr>
              <w:widowControl/>
              <w:wordWrap w:val="0"/>
              <w:spacing w:line="420" w:lineRule="atLeas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</w:tbl>
    <w:p w:rsidR="00B12237" w:rsidRPr="000C1150" w:rsidRDefault="00B12237">
      <w:bookmarkStart w:id="0" w:name="_GoBack"/>
      <w:bookmarkEnd w:id="0"/>
    </w:p>
    <w:sectPr w:rsidR="00B12237" w:rsidRPr="000C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B"/>
    <w:rsid w:val="000C1150"/>
    <w:rsid w:val="000D087B"/>
    <w:rsid w:val="00B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3AF3B-E480-48B7-87F1-73B77A7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C11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115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0C11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1150"/>
  </w:style>
  <w:style w:type="paragraph" w:styleId="a3">
    <w:name w:val="Normal (Web)"/>
    <w:basedOn w:val="a"/>
    <w:uiPriority w:val="99"/>
    <w:semiHidden/>
    <w:unhideWhenUsed/>
    <w:rsid w:val="000C11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1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2018-05-02T03:21:00Z</dcterms:created>
  <dcterms:modified xsi:type="dcterms:W3CDTF">2018-05-02T03:22:00Z</dcterms:modified>
</cp:coreProperties>
</file>