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640BC6" w:rsidRPr="00640BC6" w:rsidTr="00640BC6">
        <w:trPr>
          <w:trHeight w:val="720"/>
          <w:tblCellSpacing w:w="0" w:type="dxa"/>
          <w:jc w:val="center"/>
        </w:trPr>
        <w:tc>
          <w:tcPr>
            <w:tcW w:w="0" w:type="auto"/>
            <w:vAlign w:val="center"/>
            <w:hideMark/>
          </w:tcPr>
          <w:p w:rsidR="00640BC6" w:rsidRPr="00640BC6" w:rsidRDefault="00640BC6" w:rsidP="00640BC6">
            <w:pPr>
              <w:widowControl/>
              <w:jc w:val="center"/>
              <w:rPr>
                <w:rFonts w:ascii="宋体" w:eastAsia="宋体" w:hAnsi="宋体" w:cs="宋体"/>
                <w:b/>
                <w:bCs/>
                <w:color w:val="990000"/>
                <w:kern w:val="0"/>
                <w:sz w:val="24"/>
                <w:szCs w:val="24"/>
              </w:rPr>
            </w:pPr>
            <w:proofErr w:type="gramStart"/>
            <w:r w:rsidRPr="00640BC6">
              <w:rPr>
                <w:rFonts w:ascii="宋体" w:eastAsia="宋体" w:hAnsi="宋体" w:cs="宋体" w:hint="eastAsia"/>
                <w:b/>
                <w:bCs/>
                <w:color w:val="990000"/>
                <w:kern w:val="0"/>
                <w:sz w:val="24"/>
                <w:szCs w:val="24"/>
              </w:rPr>
              <w:t>海省科学技术</w:t>
            </w:r>
            <w:proofErr w:type="gramEnd"/>
            <w:r w:rsidRPr="00640BC6">
              <w:rPr>
                <w:rFonts w:ascii="宋体" w:eastAsia="宋体" w:hAnsi="宋体" w:cs="宋体" w:hint="eastAsia"/>
                <w:b/>
                <w:bCs/>
                <w:color w:val="990000"/>
                <w:kern w:val="0"/>
                <w:sz w:val="24"/>
                <w:szCs w:val="24"/>
              </w:rPr>
              <w:t>厅 青海省财政厅关于印发</w:t>
            </w:r>
            <w:bookmarkStart w:id="0" w:name="_GoBack"/>
            <w:r w:rsidRPr="00640BC6">
              <w:rPr>
                <w:rFonts w:ascii="宋体" w:eastAsia="宋体" w:hAnsi="宋体" w:cs="宋体" w:hint="eastAsia"/>
                <w:b/>
                <w:bCs/>
                <w:color w:val="990000"/>
                <w:kern w:val="0"/>
                <w:sz w:val="24"/>
                <w:szCs w:val="24"/>
              </w:rPr>
              <w:t>《青海省科技创新引导基金管理办法》的通知</w:t>
            </w:r>
            <w:bookmarkEnd w:id="0"/>
          </w:p>
        </w:tc>
      </w:tr>
      <w:tr w:rsidR="00640BC6" w:rsidRPr="00640BC6" w:rsidTr="00640BC6">
        <w:trPr>
          <w:tblCellSpacing w:w="0" w:type="dxa"/>
          <w:jc w:val="center"/>
        </w:trPr>
        <w:tc>
          <w:tcPr>
            <w:tcW w:w="0" w:type="auto"/>
            <w:vAlign w:val="center"/>
            <w:hideMark/>
          </w:tcPr>
          <w:p w:rsidR="00640BC6" w:rsidRPr="00640BC6" w:rsidRDefault="00640BC6" w:rsidP="00640BC6">
            <w:pPr>
              <w:widowControl/>
              <w:jc w:val="left"/>
              <w:rPr>
                <w:rFonts w:ascii="宋体" w:eastAsia="宋体" w:hAnsi="宋体" w:cs="宋体" w:hint="eastAsia"/>
                <w:color w:val="4F545A"/>
                <w:kern w:val="0"/>
                <w:sz w:val="18"/>
                <w:szCs w:val="18"/>
              </w:rPr>
            </w:pPr>
            <w:r w:rsidRPr="00640BC6">
              <w:rPr>
                <w:rFonts w:ascii="宋体" w:eastAsia="宋体" w:hAnsi="宋体" w:cs="宋体"/>
                <w:noProof/>
                <w:color w:val="4F545A"/>
                <w:kern w:val="0"/>
                <w:sz w:val="18"/>
                <w:szCs w:val="18"/>
              </w:rPr>
              <w:drawing>
                <wp:inline distT="0" distB="0" distL="0" distR="0">
                  <wp:extent cx="9086850" cy="371475"/>
                  <wp:effectExtent l="0" t="0" r="0" b="9525"/>
                  <wp:docPr id="1" name="图片 1" descr="http://www.qhkj.gov.cn/statics/images/blueone/show_titl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kj.gov.cn/statics/images/blueone/show_title_bott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0" cy="371475"/>
                          </a:xfrm>
                          <a:prstGeom prst="rect">
                            <a:avLst/>
                          </a:prstGeom>
                          <a:noFill/>
                          <a:ln>
                            <a:noFill/>
                          </a:ln>
                        </pic:spPr>
                      </pic:pic>
                    </a:graphicData>
                  </a:graphic>
                </wp:inline>
              </w:drawing>
            </w:r>
          </w:p>
        </w:tc>
      </w:tr>
      <w:tr w:rsidR="00640BC6" w:rsidRPr="00640BC6" w:rsidTr="00640BC6">
        <w:trPr>
          <w:trHeight w:val="375"/>
          <w:tblCellSpacing w:w="0" w:type="dxa"/>
          <w:jc w:val="center"/>
        </w:trPr>
        <w:tc>
          <w:tcPr>
            <w:tcW w:w="0" w:type="auto"/>
            <w:vAlign w:val="center"/>
            <w:hideMark/>
          </w:tcPr>
          <w:p w:rsidR="00640BC6" w:rsidRPr="00640BC6" w:rsidRDefault="00640BC6" w:rsidP="00640BC6">
            <w:pPr>
              <w:widowControl/>
              <w:jc w:val="center"/>
              <w:rPr>
                <w:rFonts w:ascii="宋体" w:eastAsia="宋体" w:hAnsi="宋体" w:cs="宋体" w:hint="eastAsia"/>
                <w:color w:val="4F545A"/>
                <w:kern w:val="0"/>
                <w:sz w:val="18"/>
                <w:szCs w:val="18"/>
              </w:rPr>
            </w:pPr>
            <w:r w:rsidRPr="00640BC6">
              <w:rPr>
                <w:rFonts w:ascii="宋体" w:eastAsia="宋体" w:hAnsi="宋体" w:cs="宋体" w:hint="eastAsia"/>
                <w:color w:val="4F545A"/>
                <w:kern w:val="0"/>
                <w:sz w:val="18"/>
                <w:szCs w:val="18"/>
              </w:rPr>
              <w:t>青海省科学技术厅 2017-11-27 10:56:00　来源: </w:t>
            </w:r>
            <w:hyperlink r:id="rId5" w:tgtFrame="_blank" w:history="1">
              <w:r w:rsidRPr="00640BC6">
                <w:rPr>
                  <w:rFonts w:ascii="宋体" w:eastAsia="宋体" w:hAnsi="宋体" w:cs="宋体" w:hint="eastAsia"/>
                  <w:color w:val="AAAAAA"/>
                  <w:kern w:val="0"/>
                  <w:sz w:val="18"/>
                  <w:szCs w:val="18"/>
                </w:rPr>
                <w:t>青海省科技厅</w:t>
              </w:r>
            </w:hyperlink>
          </w:p>
        </w:tc>
      </w:tr>
      <w:tr w:rsidR="00640BC6" w:rsidRPr="00640BC6" w:rsidTr="00640BC6">
        <w:trPr>
          <w:trHeight w:val="60"/>
          <w:tblCellSpacing w:w="0" w:type="dxa"/>
          <w:jc w:val="center"/>
        </w:trPr>
        <w:tc>
          <w:tcPr>
            <w:tcW w:w="0" w:type="auto"/>
            <w:vAlign w:val="center"/>
            <w:hideMark/>
          </w:tcPr>
          <w:p w:rsidR="00640BC6" w:rsidRPr="00640BC6" w:rsidRDefault="00640BC6" w:rsidP="00640BC6">
            <w:pPr>
              <w:widowControl/>
              <w:jc w:val="center"/>
              <w:rPr>
                <w:rFonts w:ascii="宋体" w:eastAsia="宋体" w:hAnsi="宋体" w:cs="宋体" w:hint="eastAsia"/>
                <w:color w:val="4F545A"/>
                <w:kern w:val="0"/>
                <w:sz w:val="18"/>
                <w:szCs w:val="18"/>
              </w:rPr>
            </w:pPr>
          </w:p>
        </w:tc>
      </w:tr>
      <w:tr w:rsidR="00640BC6" w:rsidRPr="00640BC6" w:rsidTr="00640BC6">
        <w:trPr>
          <w:trHeight w:val="150"/>
          <w:tblCellSpacing w:w="0" w:type="dxa"/>
          <w:jc w:val="center"/>
        </w:trPr>
        <w:tc>
          <w:tcPr>
            <w:tcW w:w="0" w:type="auto"/>
            <w:vAlign w:val="center"/>
            <w:hideMark/>
          </w:tcPr>
          <w:p w:rsidR="00640BC6" w:rsidRPr="00640BC6" w:rsidRDefault="00640BC6" w:rsidP="00640BC6">
            <w:pPr>
              <w:widowControl/>
              <w:jc w:val="center"/>
              <w:rPr>
                <w:rFonts w:ascii="Times New Roman" w:eastAsia="Times New Roman" w:hAnsi="Times New Roman" w:cs="Times New Roman"/>
                <w:kern w:val="0"/>
                <w:sz w:val="20"/>
                <w:szCs w:val="20"/>
              </w:rPr>
            </w:pPr>
          </w:p>
        </w:tc>
      </w:tr>
      <w:tr w:rsidR="00640BC6" w:rsidRPr="00640BC6" w:rsidTr="00640BC6">
        <w:trPr>
          <w:trHeight w:val="5250"/>
          <w:tblCellSpacing w:w="0" w:type="dxa"/>
          <w:jc w:val="center"/>
        </w:trPr>
        <w:tc>
          <w:tcPr>
            <w:tcW w:w="0" w:type="auto"/>
            <w:tcMar>
              <w:top w:w="150" w:type="dxa"/>
              <w:left w:w="150" w:type="dxa"/>
              <w:bottom w:w="150" w:type="dxa"/>
              <w:right w:w="150" w:type="dxa"/>
            </w:tcMar>
            <w:hideMark/>
          </w:tcPr>
          <w:p w:rsidR="00640BC6" w:rsidRPr="00640BC6" w:rsidRDefault="00640BC6" w:rsidP="00640BC6">
            <w:pPr>
              <w:widowControl/>
              <w:spacing w:line="420" w:lineRule="atLeast"/>
              <w:jc w:val="left"/>
              <w:rPr>
                <w:rFonts w:ascii="宋体" w:eastAsia="宋体" w:hAnsi="宋体" w:cs="宋体"/>
                <w:color w:val="4F545A"/>
                <w:kern w:val="0"/>
                <w:szCs w:val="21"/>
              </w:rPr>
            </w:pPr>
            <w:r w:rsidRPr="00640BC6">
              <w:rPr>
                <w:rFonts w:ascii="宋体" w:eastAsia="宋体" w:hAnsi="宋体" w:cs="宋体" w:hint="eastAsia"/>
                <w:color w:val="4F545A"/>
                <w:kern w:val="0"/>
                <w:szCs w:val="21"/>
              </w:rPr>
              <w:t>各有关单位：</w:t>
            </w:r>
            <w:r w:rsidRPr="00640BC6">
              <w:rPr>
                <w:rFonts w:ascii="宋体" w:eastAsia="宋体" w:hAnsi="宋体" w:cs="宋体" w:hint="eastAsia"/>
                <w:color w:val="4F545A"/>
                <w:kern w:val="0"/>
                <w:szCs w:val="21"/>
              </w:rPr>
              <w:br/>
              <w:t xml:space="preserve">　　为了规范青海省科技创新引导基金管理，提高政府出资基金的使用效率，发挥政府资金的引导和放大作用，根据《青海省十三五科技创新发展规划》和《青海省省级政府投资基金管理办法（试行）》（青政办〔2016〕212号）精神，我们制定了《青海省科技创新引导基金管理办法》，现印发给你们，请遵照执行。</w:t>
            </w:r>
            <w:r w:rsidRPr="00640BC6">
              <w:rPr>
                <w:rFonts w:ascii="宋体" w:eastAsia="宋体" w:hAnsi="宋体" w:cs="宋体" w:hint="eastAsia"/>
                <w:color w:val="4F545A"/>
                <w:kern w:val="0"/>
                <w:szCs w:val="21"/>
              </w:rPr>
              <w:br/>
              <w:t> </w:t>
            </w:r>
          </w:p>
          <w:p w:rsidR="00640BC6" w:rsidRPr="00640BC6" w:rsidRDefault="00640BC6" w:rsidP="00640BC6">
            <w:pPr>
              <w:widowControl/>
              <w:spacing w:before="100" w:beforeAutospacing="1" w:after="100" w:afterAutospacing="1" w:line="420" w:lineRule="atLeast"/>
              <w:jc w:val="right"/>
              <w:rPr>
                <w:rFonts w:ascii="宋体" w:eastAsia="宋体" w:hAnsi="宋体" w:cs="宋体" w:hint="eastAsia"/>
                <w:color w:val="4F545A"/>
                <w:kern w:val="0"/>
                <w:szCs w:val="21"/>
              </w:rPr>
            </w:pPr>
            <w:r w:rsidRPr="00640BC6">
              <w:rPr>
                <w:rFonts w:ascii="宋体" w:eastAsia="宋体" w:hAnsi="宋体" w:cs="宋体" w:hint="eastAsia"/>
                <w:color w:val="4F545A"/>
                <w:kern w:val="0"/>
                <w:szCs w:val="21"/>
              </w:rPr>
              <w:t>青海省科学技术厅           青海省财政厅</w:t>
            </w:r>
            <w:r w:rsidRPr="00640BC6">
              <w:rPr>
                <w:rFonts w:ascii="宋体" w:eastAsia="宋体" w:hAnsi="宋体" w:cs="宋体" w:hint="eastAsia"/>
                <w:color w:val="4F545A"/>
                <w:kern w:val="0"/>
                <w:szCs w:val="21"/>
              </w:rPr>
              <w:br/>
              <w:t>2017年11月27日</w:t>
            </w:r>
          </w:p>
          <w:p w:rsidR="00640BC6" w:rsidRPr="00640BC6" w:rsidRDefault="00640BC6" w:rsidP="00640BC6">
            <w:pPr>
              <w:widowControl/>
              <w:spacing w:line="420" w:lineRule="atLeast"/>
              <w:jc w:val="left"/>
              <w:rPr>
                <w:rFonts w:ascii="宋体" w:eastAsia="宋体" w:hAnsi="宋体" w:cs="宋体" w:hint="eastAsia"/>
                <w:color w:val="4F545A"/>
                <w:kern w:val="0"/>
                <w:szCs w:val="21"/>
              </w:rPr>
            </w:pPr>
            <w:r w:rsidRPr="00640BC6">
              <w:rPr>
                <w:rFonts w:ascii="宋体" w:eastAsia="宋体" w:hAnsi="宋体" w:cs="宋体" w:hint="eastAsia"/>
                <w:color w:val="4F545A"/>
                <w:kern w:val="0"/>
                <w:szCs w:val="21"/>
              </w:rPr>
              <w:t>  </w:t>
            </w:r>
          </w:p>
          <w:p w:rsidR="00640BC6" w:rsidRPr="00640BC6" w:rsidRDefault="00640BC6" w:rsidP="00640BC6">
            <w:pPr>
              <w:widowControl/>
              <w:spacing w:before="100" w:beforeAutospacing="1" w:after="100" w:afterAutospacing="1" w:line="420" w:lineRule="atLeast"/>
              <w:jc w:val="center"/>
              <w:rPr>
                <w:rFonts w:ascii="宋体" w:eastAsia="宋体" w:hAnsi="宋体" w:cs="宋体" w:hint="eastAsia"/>
                <w:color w:val="4F545A"/>
                <w:kern w:val="0"/>
                <w:szCs w:val="21"/>
              </w:rPr>
            </w:pPr>
            <w:r w:rsidRPr="00640BC6">
              <w:rPr>
                <w:rFonts w:ascii="宋体" w:eastAsia="宋体" w:hAnsi="宋体" w:cs="宋体" w:hint="eastAsia"/>
                <w:b/>
                <w:bCs/>
                <w:color w:val="4F545A"/>
                <w:kern w:val="0"/>
                <w:szCs w:val="21"/>
              </w:rPr>
              <w:t>青海省科技创新引导基金管理办法</w:t>
            </w:r>
          </w:p>
          <w:p w:rsidR="00640BC6" w:rsidRPr="00640BC6" w:rsidRDefault="00640BC6" w:rsidP="00640BC6">
            <w:pPr>
              <w:widowControl/>
              <w:spacing w:line="420" w:lineRule="atLeast"/>
              <w:jc w:val="left"/>
              <w:rPr>
                <w:rFonts w:ascii="宋体" w:eastAsia="宋体" w:hAnsi="宋体" w:cs="宋体" w:hint="eastAsia"/>
                <w:color w:val="4F545A"/>
                <w:kern w:val="0"/>
                <w:szCs w:val="21"/>
              </w:rPr>
            </w:pPr>
            <w:r w:rsidRPr="00640BC6">
              <w:rPr>
                <w:rFonts w:ascii="宋体" w:eastAsia="宋体" w:hAnsi="宋体" w:cs="宋体" w:hint="eastAsia"/>
                <w:color w:val="4F545A"/>
                <w:kern w:val="0"/>
                <w:szCs w:val="21"/>
              </w:rPr>
              <w:t> </w:t>
            </w:r>
            <w:r w:rsidRPr="00640BC6">
              <w:rPr>
                <w:rFonts w:ascii="宋体" w:eastAsia="宋体" w:hAnsi="宋体" w:cs="宋体" w:hint="eastAsia"/>
                <w:color w:val="4F545A"/>
                <w:kern w:val="0"/>
                <w:szCs w:val="21"/>
              </w:rPr>
              <w:br/>
              <w:t>第一章 总则</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第一条</w:t>
            </w:r>
            <w:r w:rsidRPr="00640BC6">
              <w:rPr>
                <w:rFonts w:ascii="宋体" w:eastAsia="宋体" w:hAnsi="宋体" w:cs="宋体" w:hint="eastAsia"/>
                <w:color w:val="4F545A"/>
                <w:kern w:val="0"/>
                <w:szCs w:val="21"/>
              </w:rPr>
              <w:t>  为规范青海省科技创新引导基金（以下简称“引导基金”）管理，提高引导基金的使用效益，根据《青海省省级政府投资基金管理办法（试行）》（青政办〔2016〕212号）精神，制定本办法。</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第二条</w:t>
            </w:r>
            <w:r w:rsidRPr="00640BC6">
              <w:rPr>
                <w:rFonts w:ascii="宋体" w:eastAsia="宋体" w:hAnsi="宋体" w:cs="宋体" w:hint="eastAsia"/>
                <w:color w:val="4F545A"/>
                <w:kern w:val="0"/>
                <w:szCs w:val="21"/>
              </w:rPr>
              <w:t>  引导基金是由政府设立并按市场化方式运作的政策性基金。主要目标是围绕省委省政府创新驱动发展战略要求及《青海省十三五科技创新发展规划》的任务部署，通过财政资金的引导和放大作用，加快构建产业技术体系，推进创新突破与产业发展深度融合，培育壮大创新主体，实施重大创新工程，优化区域创新布局，推动科技成果转化。</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第三条</w:t>
            </w:r>
            <w:r w:rsidRPr="00640BC6">
              <w:rPr>
                <w:rFonts w:ascii="宋体" w:eastAsia="宋体" w:hAnsi="宋体" w:cs="宋体" w:hint="eastAsia"/>
                <w:color w:val="4F545A"/>
                <w:kern w:val="0"/>
                <w:szCs w:val="21"/>
              </w:rPr>
              <w:t>  引导基金由省科技厅、财政厅联合设立。引导基金总规模20亿元人民币，其中财政出资7亿元，撬动社会资本13亿元。</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第四条</w:t>
            </w:r>
            <w:r w:rsidRPr="00640BC6">
              <w:rPr>
                <w:rFonts w:ascii="宋体" w:eastAsia="宋体" w:hAnsi="宋体" w:cs="宋体" w:hint="eastAsia"/>
                <w:color w:val="4F545A"/>
                <w:kern w:val="0"/>
                <w:szCs w:val="21"/>
              </w:rPr>
              <w:t>  引导基金运作遵循“政府引导、市场运作、科学决策、防范风险”的原则。</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第五条</w:t>
            </w:r>
            <w:r w:rsidRPr="00640BC6">
              <w:rPr>
                <w:rFonts w:ascii="宋体" w:eastAsia="宋体" w:hAnsi="宋体" w:cs="宋体" w:hint="eastAsia"/>
                <w:color w:val="4F545A"/>
                <w:kern w:val="0"/>
                <w:szCs w:val="21"/>
              </w:rPr>
              <w:t>  引导基金支持对象：在青海省境内从事创业投资的企业、为中小企业</w:t>
            </w:r>
            <w:r w:rsidRPr="00640BC6">
              <w:rPr>
                <w:rFonts w:ascii="宋体" w:eastAsia="宋体" w:hAnsi="宋体" w:cs="宋体" w:hint="eastAsia"/>
                <w:color w:val="4F545A"/>
                <w:kern w:val="0"/>
                <w:szCs w:val="21"/>
              </w:rPr>
              <w:lastRenderedPageBreak/>
              <w:t>创新创业提供服务的机构，开展科技金融业务的银行等金融机构、保险机构，科技“小巨人”培育企业，高新技术企业、科技型企业，大学生领办的创业企业及其他科技型中小微企业。</w:t>
            </w:r>
            <w:r w:rsidRPr="00640BC6">
              <w:rPr>
                <w:rFonts w:ascii="宋体" w:eastAsia="宋体" w:hAnsi="宋体" w:cs="宋体" w:hint="eastAsia"/>
                <w:color w:val="4F545A"/>
                <w:kern w:val="0"/>
                <w:szCs w:val="21"/>
              </w:rPr>
              <w:br/>
            </w:r>
            <w:r w:rsidRPr="00640BC6">
              <w:rPr>
                <w:rFonts w:ascii="宋体" w:eastAsia="宋体" w:hAnsi="宋体" w:cs="宋体" w:hint="eastAsia"/>
                <w:color w:val="4F545A"/>
                <w:kern w:val="0"/>
                <w:szCs w:val="21"/>
              </w:rPr>
              <w:br/>
              <w:t>第二章 运作模式及资金来源</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第六条</w:t>
            </w:r>
            <w:r w:rsidRPr="00640BC6">
              <w:rPr>
                <w:rFonts w:ascii="宋体" w:eastAsia="宋体" w:hAnsi="宋体" w:cs="宋体" w:hint="eastAsia"/>
                <w:color w:val="4F545A"/>
                <w:kern w:val="0"/>
                <w:szCs w:val="21"/>
              </w:rPr>
              <w:t> 引导基金的运作模式包括直接投资、母——子基金（风险投资）、风险补偿和经理事会批准的科技担保、科技保险、银行増信风险池等方式。</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第七条</w:t>
            </w:r>
            <w:r w:rsidRPr="00640BC6">
              <w:rPr>
                <w:rFonts w:ascii="宋体" w:eastAsia="宋体" w:hAnsi="宋体" w:cs="宋体" w:hint="eastAsia"/>
                <w:color w:val="4F545A"/>
                <w:kern w:val="0"/>
                <w:szCs w:val="21"/>
              </w:rPr>
              <w:t>  引导基金资金来源：</w:t>
            </w:r>
            <w:r w:rsidRPr="00640BC6">
              <w:rPr>
                <w:rFonts w:ascii="宋体" w:eastAsia="宋体" w:hAnsi="宋体" w:cs="宋体" w:hint="eastAsia"/>
                <w:color w:val="4F545A"/>
                <w:kern w:val="0"/>
                <w:szCs w:val="21"/>
              </w:rPr>
              <w:br/>
              <w:t xml:space="preserve">　　（一）省级财政安排的科技专项资金，及社会募集资金；</w:t>
            </w:r>
            <w:r w:rsidRPr="00640BC6">
              <w:rPr>
                <w:rFonts w:ascii="宋体" w:eastAsia="宋体" w:hAnsi="宋体" w:cs="宋体" w:hint="eastAsia"/>
                <w:color w:val="4F545A"/>
                <w:kern w:val="0"/>
                <w:szCs w:val="21"/>
              </w:rPr>
              <w:br/>
              <w:t xml:space="preserve">　　（二）从所支持的创业投资机构、大学生创新创业企业回收的资金、引导基金收益、闲置资金存放银行或购买国债所得利息收益分配后剩余资金；</w:t>
            </w:r>
            <w:r w:rsidRPr="00640BC6">
              <w:rPr>
                <w:rFonts w:ascii="宋体" w:eastAsia="宋体" w:hAnsi="宋体" w:cs="宋体" w:hint="eastAsia"/>
                <w:color w:val="4F545A"/>
                <w:kern w:val="0"/>
                <w:szCs w:val="21"/>
              </w:rPr>
              <w:br/>
              <w:t xml:space="preserve">　　（三）个人、企业或社会机构无偿捐赠的资金；</w:t>
            </w:r>
            <w:r w:rsidRPr="00640BC6">
              <w:rPr>
                <w:rFonts w:ascii="宋体" w:eastAsia="宋体" w:hAnsi="宋体" w:cs="宋体" w:hint="eastAsia"/>
                <w:color w:val="4F545A"/>
                <w:kern w:val="0"/>
                <w:szCs w:val="21"/>
              </w:rPr>
              <w:br/>
              <w:t xml:space="preserve">　　（四）其他资金。</w:t>
            </w:r>
            <w:r w:rsidRPr="00640BC6">
              <w:rPr>
                <w:rFonts w:ascii="宋体" w:eastAsia="宋体" w:hAnsi="宋体" w:cs="宋体" w:hint="eastAsia"/>
                <w:color w:val="4F545A"/>
                <w:kern w:val="0"/>
                <w:szCs w:val="21"/>
              </w:rPr>
              <w:br/>
            </w:r>
            <w:r w:rsidRPr="00640BC6">
              <w:rPr>
                <w:rFonts w:ascii="宋体" w:eastAsia="宋体" w:hAnsi="宋体" w:cs="宋体" w:hint="eastAsia"/>
                <w:color w:val="4F545A"/>
                <w:kern w:val="0"/>
                <w:szCs w:val="21"/>
              </w:rPr>
              <w:br/>
              <w:t>第三章 组织构架</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第八条</w:t>
            </w:r>
            <w:r w:rsidRPr="00640BC6">
              <w:rPr>
                <w:rFonts w:ascii="宋体" w:eastAsia="宋体" w:hAnsi="宋体" w:cs="宋体" w:hint="eastAsia"/>
                <w:color w:val="4F545A"/>
                <w:kern w:val="0"/>
                <w:szCs w:val="21"/>
              </w:rPr>
              <w:t>  省科技厅、省财政厅组织设立引导基金理事会由省政府分管领导、省科技厅、省财政厅、省金融办、省</w:t>
            </w:r>
            <w:proofErr w:type="gramStart"/>
            <w:r w:rsidRPr="00640BC6">
              <w:rPr>
                <w:rFonts w:ascii="宋体" w:eastAsia="宋体" w:hAnsi="宋体" w:cs="宋体" w:hint="eastAsia"/>
                <w:color w:val="4F545A"/>
                <w:kern w:val="0"/>
                <w:szCs w:val="21"/>
              </w:rPr>
              <w:t>经信委等</w:t>
            </w:r>
            <w:proofErr w:type="gramEnd"/>
            <w:r w:rsidRPr="00640BC6">
              <w:rPr>
                <w:rFonts w:ascii="宋体" w:eastAsia="宋体" w:hAnsi="宋体" w:cs="宋体" w:hint="eastAsia"/>
                <w:color w:val="4F545A"/>
                <w:kern w:val="0"/>
                <w:szCs w:val="21"/>
              </w:rPr>
              <w:t>部门负责人组成（委员由科技、管理、法律、金融、投资、财务等领域专家担任），理事会为引导基金的最高决策机构，负责主要开展行业分析、政策研究、提供政策性事项的建议，审议引导基金政策目标、投资计划、定期对基金管理机构支持的产业政策目标、政策效果等情况进行绩效考评。</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第九条</w:t>
            </w:r>
            <w:r w:rsidRPr="00640BC6">
              <w:rPr>
                <w:rFonts w:ascii="宋体" w:eastAsia="宋体" w:hAnsi="宋体" w:cs="宋体" w:hint="eastAsia"/>
                <w:color w:val="4F545A"/>
                <w:kern w:val="0"/>
                <w:szCs w:val="21"/>
              </w:rPr>
              <w:t>  理事会择优选取具有专业资质和投资团队的机构作为引导基金的运营管理机构，并对运营机构进行指导、监督和考核。</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第十条 </w:t>
            </w:r>
            <w:r w:rsidRPr="00640BC6">
              <w:rPr>
                <w:rFonts w:ascii="宋体" w:eastAsia="宋体" w:hAnsi="宋体" w:cs="宋体" w:hint="eastAsia"/>
                <w:color w:val="4F545A"/>
                <w:kern w:val="0"/>
                <w:szCs w:val="21"/>
              </w:rPr>
              <w:t>由理事会设立引导基金投资决策委员会，负责对引导基金投资方案、拟合</w:t>
            </w:r>
            <w:proofErr w:type="gramStart"/>
            <w:r w:rsidRPr="00640BC6">
              <w:rPr>
                <w:rFonts w:ascii="宋体" w:eastAsia="宋体" w:hAnsi="宋体" w:cs="宋体" w:hint="eastAsia"/>
                <w:color w:val="4F545A"/>
                <w:kern w:val="0"/>
                <w:szCs w:val="21"/>
              </w:rPr>
              <w:t>作机构</w:t>
            </w:r>
            <w:proofErr w:type="gramEnd"/>
            <w:r w:rsidRPr="00640BC6">
              <w:rPr>
                <w:rFonts w:ascii="宋体" w:eastAsia="宋体" w:hAnsi="宋体" w:cs="宋体" w:hint="eastAsia"/>
                <w:color w:val="4F545A"/>
                <w:kern w:val="0"/>
                <w:szCs w:val="21"/>
              </w:rPr>
              <w:t>情况进行评审、做出决策;由理事会设立风险控制委员会，对引导基金重大事件及决策进行风险评估，制定引导基金风险管理战略和风险应对策略。</w:t>
            </w:r>
            <w:r w:rsidRPr="00640BC6">
              <w:rPr>
                <w:rFonts w:ascii="宋体" w:eastAsia="宋体" w:hAnsi="宋体" w:cs="宋体" w:hint="eastAsia"/>
                <w:color w:val="4F545A"/>
                <w:kern w:val="0"/>
                <w:szCs w:val="21"/>
              </w:rPr>
              <w:br/>
            </w:r>
            <w:r w:rsidRPr="00640BC6">
              <w:rPr>
                <w:rFonts w:ascii="宋体" w:eastAsia="宋体" w:hAnsi="宋体" w:cs="宋体" w:hint="eastAsia"/>
                <w:color w:val="4F545A"/>
                <w:kern w:val="0"/>
                <w:szCs w:val="21"/>
              </w:rPr>
              <w:br/>
              <w:t>第四章 直接投资</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第十一条</w:t>
            </w:r>
            <w:r w:rsidRPr="00640BC6">
              <w:rPr>
                <w:rFonts w:ascii="宋体" w:eastAsia="宋体" w:hAnsi="宋体" w:cs="宋体" w:hint="eastAsia"/>
                <w:color w:val="4F545A"/>
                <w:kern w:val="0"/>
                <w:szCs w:val="21"/>
              </w:rPr>
              <w:t> 引导基金投资的项目应符合《青海省国民经济和社会发展第十三五规划纲要》及《青海省十三五科技创新发展规划》的重点支持方向。</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第十二条</w:t>
            </w:r>
            <w:r w:rsidRPr="00640BC6">
              <w:rPr>
                <w:rFonts w:ascii="宋体" w:eastAsia="宋体" w:hAnsi="宋体" w:cs="宋体" w:hint="eastAsia"/>
                <w:color w:val="4F545A"/>
                <w:kern w:val="0"/>
                <w:szCs w:val="21"/>
              </w:rPr>
              <w:t> 引导基金直接投资项目的，应当符合以下要求：</w:t>
            </w:r>
            <w:r w:rsidRPr="00640BC6">
              <w:rPr>
                <w:rFonts w:ascii="宋体" w:eastAsia="宋体" w:hAnsi="宋体" w:cs="宋体" w:hint="eastAsia"/>
                <w:color w:val="4F545A"/>
                <w:kern w:val="0"/>
                <w:szCs w:val="21"/>
              </w:rPr>
              <w:br/>
              <w:t xml:space="preserve">　　（一）投资注册于青海省域内项目的资金原则上不低于政府投资基金</w:t>
            </w:r>
            <w:proofErr w:type="gramStart"/>
            <w:r w:rsidRPr="00640BC6">
              <w:rPr>
                <w:rFonts w:ascii="宋体" w:eastAsia="宋体" w:hAnsi="宋体" w:cs="宋体" w:hint="eastAsia"/>
                <w:color w:val="4F545A"/>
                <w:kern w:val="0"/>
                <w:szCs w:val="21"/>
              </w:rPr>
              <w:t>直投资</w:t>
            </w:r>
            <w:proofErr w:type="gramEnd"/>
            <w:r w:rsidRPr="00640BC6">
              <w:rPr>
                <w:rFonts w:ascii="宋体" w:eastAsia="宋体" w:hAnsi="宋体" w:cs="宋体" w:hint="eastAsia"/>
                <w:color w:val="4F545A"/>
                <w:kern w:val="0"/>
                <w:szCs w:val="21"/>
              </w:rPr>
              <w:t>金总规模的70％，确需低于此比例的，按照相关程序报批；</w:t>
            </w:r>
            <w:r w:rsidRPr="00640BC6">
              <w:rPr>
                <w:rFonts w:ascii="宋体" w:eastAsia="宋体" w:hAnsi="宋体" w:cs="宋体" w:hint="eastAsia"/>
                <w:color w:val="4F545A"/>
                <w:kern w:val="0"/>
                <w:szCs w:val="21"/>
              </w:rPr>
              <w:br/>
            </w:r>
            <w:r w:rsidRPr="00640BC6">
              <w:rPr>
                <w:rFonts w:ascii="宋体" w:eastAsia="宋体" w:hAnsi="宋体" w:cs="宋体" w:hint="eastAsia"/>
                <w:color w:val="4F545A"/>
                <w:kern w:val="0"/>
                <w:szCs w:val="21"/>
              </w:rPr>
              <w:lastRenderedPageBreak/>
              <w:t xml:space="preserve">　　（二）对单一项目股权投资的资金总额原则上不超过被投资项目总股权的30％且</w:t>
            </w:r>
            <w:proofErr w:type="gramStart"/>
            <w:r w:rsidRPr="00640BC6">
              <w:rPr>
                <w:rFonts w:ascii="宋体" w:eastAsia="宋体" w:hAnsi="宋体" w:cs="宋体" w:hint="eastAsia"/>
                <w:color w:val="4F545A"/>
                <w:kern w:val="0"/>
                <w:szCs w:val="21"/>
              </w:rPr>
              <w:t>不</w:t>
            </w:r>
            <w:proofErr w:type="gramEnd"/>
            <w:r w:rsidRPr="00640BC6">
              <w:rPr>
                <w:rFonts w:ascii="宋体" w:eastAsia="宋体" w:hAnsi="宋体" w:cs="宋体" w:hint="eastAsia"/>
                <w:color w:val="4F545A"/>
                <w:kern w:val="0"/>
                <w:szCs w:val="21"/>
              </w:rPr>
              <w:t>控股。</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第十三条</w:t>
            </w:r>
            <w:r w:rsidRPr="00640BC6">
              <w:rPr>
                <w:rFonts w:ascii="宋体" w:eastAsia="宋体" w:hAnsi="宋体" w:cs="宋体" w:hint="eastAsia"/>
                <w:color w:val="4F545A"/>
                <w:kern w:val="0"/>
                <w:szCs w:val="21"/>
              </w:rPr>
              <w:t> 引导基金投资的项目，原则上按照市场通行做法退出。以股权方式和阶段性持股方式投资的，采取公开上市、股权转让、股权回购、股权置换等方式退出；以优先股或夹层基金等方式投资的，应明确股权回购、股权转让等退出方式。基金应当按照有关规定和市场化原则，与被投资企业约定发生重大不利情形的退出方式，保障基金资产安全。</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第十四条</w:t>
            </w:r>
            <w:r w:rsidRPr="00640BC6">
              <w:rPr>
                <w:rFonts w:ascii="宋体" w:eastAsia="宋体" w:hAnsi="宋体" w:cs="宋体" w:hint="eastAsia"/>
                <w:color w:val="4F545A"/>
                <w:kern w:val="0"/>
                <w:szCs w:val="21"/>
              </w:rPr>
              <w:t> 引导基金投资期满后，基金管理公司（团队）应当在出资人监督下组织对基金进行清算，清算结果经股东大会或合伙人会议批准。省财政出资形成的清算收入，按照国库管理制度有关规定及时足额缴入国库。</w:t>
            </w:r>
            <w:r w:rsidRPr="00640BC6">
              <w:rPr>
                <w:rFonts w:ascii="宋体" w:eastAsia="宋体" w:hAnsi="宋体" w:cs="宋体" w:hint="eastAsia"/>
                <w:color w:val="4F545A"/>
                <w:kern w:val="0"/>
                <w:szCs w:val="21"/>
              </w:rPr>
              <w:br/>
            </w:r>
            <w:r w:rsidRPr="00640BC6">
              <w:rPr>
                <w:rFonts w:ascii="宋体" w:eastAsia="宋体" w:hAnsi="宋体" w:cs="宋体" w:hint="eastAsia"/>
                <w:color w:val="4F545A"/>
                <w:kern w:val="0"/>
                <w:szCs w:val="21"/>
              </w:rPr>
              <w:br/>
              <w:t>第五章 母——</w:t>
            </w:r>
            <w:proofErr w:type="gramStart"/>
            <w:r w:rsidRPr="00640BC6">
              <w:rPr>
                <w:rFonts w:ascii="宋体" w:eastAsia="宋体" w:hAnsi="宋体" w:cs="宋体" w:hint="eastAsia"/>
                <w:color w:val="4F545A"/>
                <w:kern w:val="0"/>
                <w:szCs w:val="21"/>
              </w:rPr>
              <w:t>子基金</w:t>
            </w:r>
            <w:proofErr w:type="gramEnd"/>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第十五条</w:t>
            </w:r>
            <w:r w:rsidRPr="00640BC6">
              <w:rPr>
                <w:rFonts w:ascii="宋体" w:eastAsia="宋体" w:hAnsi="宋体" w:cs="宋体" w:hint="eastAsia"/>
                <w:color w:val="4F545A"/>
                <w:kern w:val="0"/>
                <w:szCs w:val="21"/>
              </w:rPr>
              <w:t> 引导基金与符合条件的创业投资企业共同发起设立的创业投资子基金，为省内外科技企业提供股权投资，科技厅负责按照相关规定批准发起设立子基金。</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第十六条</w:t>
            </w:r>
            <w:r w:rsidRPr="00640BC6">
              <w:rPr>
                <w:rFonts w:ascii="宋体" w:eastAsia="宋体" w:hAnsi="宋体" w:cs="宋体" w:hint="eastAsia"/>
                <w:color w:val="4F545A"/>
                <w:kern w:val="0"/>
                <w:szCs w:val="21"/>
              </w:rPr>
              <w:t> 本办法所称的创业投资企业，是指具有融资和投资功能，主要从事创业投资活动的有限合伙制及公司制企业，即基金管理公司（团队）。申请引导基金支持的创业投资企业应当具备下列条件：</w:t>
            </w:r>
            <w:r w:rsidRPr="00640BC6">
              <w:rPr>
                <w:rFonts w:ascii="宋体" w:eastAsia="宋体" w:hAnsi="宋体" w:cs="宋体" w:hint="eastAsia"/>
                <w:color w:val="4F545A"/>
                <w:kern w:val="0"/>
                <w:szCs w:val="21"/>
              </w:rPr>
              <w:br/>
              <w:t xml:space="preserve">　　（一）必须获得从业资质并在主管部门备案，在青海省工商行政管理部门完成工商登记；</w:t>
            </w:r>
            <w:r w:rsidRPr="00640BC6">
              <w:rPr>
                <w:rFonts w:ascii="宋体" w:eastAsia="宋体" w:hAnsi="宋体" w:cs="宋体" w:hint="eastAsia"/>
                <w:color w:val="4F545A"/>
                <w:kern w:val="0"/>
                <w:szCs w:val="21"/>
              </w:rPr>
              <w:br/>
              <w:t xml:space="preserve">　　（二）基金管理公司（团队）注册资本（认缴出资）不低于5000万元，创业基金的基金管理公司（团队）注册资本（认缴出资）不低于3000万元，天使基金的基金管理公司（团队）注册资本（认缴出资）不低于1000万元，且实缴资本（实缴出资）比例都不低于30%，所有投资者以货币形式出资；</w:t>
            </w:r>
            <w:r w:rsidRPr="00640BC6">
              <w:rPr>
                <w:rFonts w:ascii="宋体" w:eastAsia="宋体" w:hAnsi="宋体" w:cs="宋体" w:hint="eastAsia"/>
                <w:color w:val="4F545A"/>
                <w:kern w:val="0"/>
                <w:szCs w:val="21"/>
              </w:rPr>
              <w:br/>
              <w:t xml:space="preserve">　　（三）须根据基金业协会对于基金管理人登记和基金备案的有关规定进行登记和备案；</w:t>
            </w:r>
            <w:r w:rsidRPr="00640BC6">
              <w:rPr>
                <w:rFonts w:ascii="宋体" w:eastAsia="宋体" w:hAnsi="宋体" w:cs="宋体" w:hint="eastAsia"/>
                <w:color w:val="4F545A"/>
                <w:kern w:val="0"/>
                <w:szCs w:val="21"/>
              </w:rPr>
              <w:br/>
              <w:t xml:space="preserve">　　（四）有至少3名具有从业资格，具备3年以上创业投资或相关业务经验，且具有不少于3个投资成功案例（投资收益率达20%以上的案例）的专职高级管理人员；</w:t>
            </w:r>
            <w:r w:rsidRPr="00640BC6">
              <w:rPr>
                <w:rFonts w:ascii="宋体" w:eastAsia="宋体" w:hAnsi="宋体" w:cs="宋体" w:hint="eastAsia"/>
                <w:color w:val="4F545A"/>
                <w:kern w:val="0"/>
                <w:szCs w:val="21"/>
              </w:rPr>
              <w:br/>
              <w:t xml:space="preserve">　　（五）具有严格合理的投资决策程序和风险控制机制，管理和运作规范；</w:t>
            </w:r>
            <w:r w:rsidRPr="00640BC6">
              <w:rPr>
                <w:rFonts w:ascii="宋体" w:eastAsia="宋体" w:hAnsi="宋体" w:cs="宋体" w:hint="eastAsia"/>
                <w:color w:val="4F545A"/>
                <w:kern w:val="0"/>
                <w:szCs w:val="21"/>
              </w:rPr>
              <w:br/>
              <w:t xml:space="preserve">　　（六）按照国家企业财务、会计制度规定，有健全的内部财务管理制度和会计核算办法，最近3年持续保持良好的财务状况，没有受过行政主管机关或司法机关重大处罚的不良记录；</w:t>
            </w:r>
            <w:r w:rsidRPr="00640BC6">
              <w:rPr>
                <w:rFonts w:ascii="宋体" w:eastAsia="宋体" w:hAnsi="宋体" w:cs="宋体" w:hint="eastAsia"/>
                <w:color w:val="4F545A"/>
                <w:kern w:val="0"/>
                <w:szCs w:val="21"/>
              </w:rPr>
              <w:br/>
            </w:r>
            <w:r w:rsidRPr="00640BC6">
              <w:rPr>
                <w:rFonts w:ascii="宋体" w:eastAsia="宋体" w:hAnsi="宋体" w:cs="宋体" w:hint="eastAsia"/>
                <w:color w:val="4F545A"/>
                <w:kern w:val="0"/>
                <w:szCs w:val="21"/>
              </w:rPr>
              <w:lastRenderedPageBreak/>
              <w:t xml:space="preserve">　　（七）不投资于流动性证券、期货、房地产业以及国家相关政策限制的行业。</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第十七条</w:t>
            </w:r>
            <w:r w:rsidRPr="00640BC6">
              <w:rPr>
                <w:rFonts w:ascii="宋体" w:eastAsia="宋体" w:hAnsi="宋体" w:cs="宋体" w:hint="eastAsia"/>
                <w:color w:val="4F545A"/>
                <w:kern w:val="0"/>
                <w:szCs w:val="21"/>
              </w:rPr>
              <w:t> </w:t>
            </w:r>
            <w:proofErr w:type="gramStart"/>
            <w:r w:rsidRPr="00640BC6">
              <w:rPr>
                <w:rFonts w:ascii="宋体" w:eastAsia="宋体" w:hAnsi="宋体" w:cs="宋体" w:hint="eastAsia"/>
                <w:color w:val="4F545A"/>
                <w:kern w:val="0"/>
                <w:szCs w:val="21"/>
              </w:rPr>
              <w:t>子基金</w:t>
            </w:r>
            <w:proofErr w:type="gramEnd"/>
            <w:r w:rsidRPr="00640BC6">
              <w:rPr>
                <w:rFonts w:ascii="宋体" w:eastAsia="宋体" w:hAnsi="宋体" w:cs="宋体" w:hint="eastAsia"/>
                <w:color w:val="4F545A"/>
                <w:kern w:val="0"/>
                <w:szCs w:val="21"/>
              </w:rPr>
              <w:t>的设立应满足下列要求：</w:t>
            </w:r>
            <w:r w:rsidRPr="00640BC6">
              <w:rPr>
                <w:rFonts w:ascii="宋体" w:eastAsia="宋体" w:hAnsi="宋体" w:cs="宋体" w:hint="eastAsia"/>
                <w:color w:val="4F545A"/>
                <w:kern w:val="0"/>
                <w:szCs w:val="21"/>
              </w:rPr>
              <w:br/>
              <w:t xml:space="preserve">　　（一）</w:t>
            </w:r>
            <w:proofErr w:type="gramStart"/>
            <w:r w:rsidRPr="00640BC6">
              <w:rPr>
                <w:rFonts w:ascii="宋体" w:eastAsia="宋体" w:hAnsi="宋体" w:cs="宋体" w:hint="eastAsia"/>
                <w:color w:val="4F545A"/>
                <w:kern w:val="0"/>
                <w:szCs w:val="21"/>
              </w:rPr>
              <w:t>子基金须</w:t>
            </w:r>
            <w:proofErr w:type="gramEnd"/>
            <w:r w:rsidRPr="00640BC6">
              <w:rPr>
                <w:rFonts w:ascii="宋体" w:eastAsia="宋体" w:hAnsi="宋体" w:cs="宋体" w:hint="eastAsia"/>
                <w:color w:val="4F545A"/>
                <w:kern w:val="0"/>
                <w:szCs w:val="21"/>
              </w:rPr>
              <w:t>在青海省注册，投资方向应符合青海省科技发展重点产业和领域，投资需要符合投资基金约定，投资于青海省境内项目的资金比例原则上不低于</w:t>
            </w:r>
            <w:proofErr w:type="gramStart"/>
            <w:r w:rsidRPr="00640BC6">
              <w:rPr>
                <w:rFonts w:ascii="宋体" w:eastAsia="宋体" w:hAnsi="宋体" w:cs="宋体" w:hint="eastAsia"/>
                <w:color w:val="4F545A"/>
                <w:kern w:val="0"/>
                <w:szCs w:val="21"/>
              </w:rPr>
              <w:t>子基金</w:t>
            </w:r>
            <w:proofErr w:type="gramEnd"/>
            <w:r w:rsidRPr="00640BC6">
              <w:rPr>
                <w:rFonts w:ascii="宋体" w:eastAsia="宋体" w:hAnsi="宋体" w:cs="宋体" w:hint="eastAsia"/>
                <w:color w:val="4F545A"/>
                <w:kern w:val="0"/>
                <w:szCs w:val="21"/>
              </w:rPr>
              <w:t>总规模的70%，确需低于此比例的，按相关程序报批；</w:t>
            </w:r>
            <w:r w:rsidRPr="00640BC6">
              <w:rPr>
                <w:rFonts w:ascii="宋体" w:eastAsia="宋体" w:hAnsi="宋体" w:cs="宋体" w:hint="eastAsia"/>
                <w:color w:val="4F545A"/>
                <w:kern w:val="0"/>
                <w:szCs w:val="21"/>
              </w:rPr>
              <w:br/>
              <w:t xml:space="preserve">　　（二）引导基金对单一</w:t>
            </w:r>
            <w:proofErr w:type="gramStart"/>
            <w:r w:rsidRPr="00640BC6">
              <w:rPr>
                <w:rFonts w:ascii="宋体" w:eastAsia="宋体" w:hAnsi="宋体" w:cs="宋体" w:hint="eastAsia"/>
                <w:color w:val="4F545A"/>
                <w:kern w:val="0"/>
                <w:szCs w:val="21"/>
              </w:rPr>
              <w:t>子基金</w:t>
            </w:r>
            <w:proofErr w:type="gramEnd"/>
            <w:r w:rsidRPr="00640BC6">
              <w:rPr>
                <w:rFonts w:ascii="宋体" w:eastAsia="宋体" w:hAnsi="宋体" w:cs="宋体" w:hint="eastAsia"/>
                <w:color w:val="4F545A"/>
                <w:kern w:val="0"/>
                <w:szCs w:val="21"/>
              </w:rPr>
              <w:t>的出资原则上不得超过引导基金总额的25％；</w:t>
            </w:r>
            <w:r w:rsidRPr="00640BC6">
              <w:rPr>
                <w:rFonts w:ascii="宋体" w:eastAsia="宋体" w:hAnsi="宋体" w:cs="宋体" w:hint="eastAsia"/>
                <w:color w:val="4F545A"/>
                <w:kern w:val="0"/>
                <w:szCs w:val="21"/>
              </w:rPr>
              <w:br/>
              <w:t xml:space="preserve">　　（三）</w:t>
            </w:r>
            <w:proofErr w:type="gramStart"/>
            <w:r w:rsidRPr="00640BC6">
              <w:rPr>
                <w:rFonts w:ascii="宋体" w:eastAsia="宋体" w:hAnsi="宋体" w:cs="宋体" w:hint="eastAsia"/>
                <w:color w:val="4F545A"/>
                <w:kern w:val="0"/>
                <w:szCs w:val="21"/>
              </w:rPr>
              <w:t>子基金</w:t>
            </w:r>
            <w:proofErr w:type="gramEnd"/>
            <w:r w:rsidRPr="00640BC6">
              <w:rPr>
                <w:rFonts w:ascii="宋体" w:eastAsia="宋体" w:hAnsi="宋体" w:cs="宋体" w:hint="eastAsia"/>
                <w:color w:val="4F545A"/>
                <w:kern w:val="0"/>
                <w:szCs w:val="21"/>
              </w:rPr>
              <w:t>直接投资原则上不超过被投资项目总股权的30％且</w:t>
            </w:r>
            <w:proofErr w:type="gramStart"/>
            <w:r w:rsidRPr="00640BC6">
              <w:rPr>
                <w:rFonts w:ascii="宋体" w:eastAsia="宋体" w:hAnsi="宋体" w:cs="宋体" w:hint="eastAsia"/>
                <w:color w:val="4F545A"/>
                <w:kern w:val="0"/>
                <w:szCs w:val="21"/>
              </w:rPr>
              <w:t>不</w:t>
            </w:r>
            <w:proofErr w:type="gramEnd"/>
            <w:r w:rsidRPr="00640BC6">
              <w:rPr>
                <w:rFonts w:ascii="宋体" w:eastAsia="宋体" w:hAnsi="宋体" w:cs="宋体" w:hint="eastAsia"/>
                <w:color w:val="4F545A"/>
                <w:kern w:val="0"/>
                <w:szCs w:val="21"/>
              </w:rPr>
              <w:t>控股；</w:t>
            </w:r>
            <w:r w:rsidRPr="00640BC6">
              <w:rPr>
                <w:rFonts w:ascii="宋体" w:eastAsia="宋体" w:hAnsi="宋体" w:cs="宋体" w:hint="eastAsia"/>
                <w:color w:val="4F545A"/>
                <w:kern w:val="0"/>
                <w:szCs w:val="21"/>
              </w:rPr>
              <w:br/>
              <w:t xml:space="preserve">　　（四）引导基金与其他出资人的资金应当同步到位，可以做优先劣后等结构化安排，按风险和收益相匹配的原则，享有收益，承担风险；</w:t>
            </w:r>
            <w:r w:rsidRPr="00640BC6">
              <w:rPr>
                <w:rFonts w:ascii="宋体" w:eastAsia="宋体" w:hAnsi="宋体" w:cs="宋体" w:hint="eastAsia"/>
                <w:color w:val="4F545A"/>
                <w:kern w:val="0"/>
                <w:szCs w:val="21"/>
              </w:rPr>
              <w:br/>
              <w:t xml:space="preserve">　　（五）</w:t>
            </w:r>
            <w:proofErr w:type="gramStart"/>
            <w:r w:rsidRPr="00640BC6">
              <w:rPr>
                <w:rFonts w:ascii="宋体" w:eastAsia="宋体" w:hAnsi="宋体" w:cs="宋体" w:hint="eastAsia"/>
                <w:color w:val="4F545A"/>
                <w:kern w:val="0"/>
                <w:szCs w:val="21"/>
              </w:rPr>
              <w:t>子基金</w:t>
            </w:r>
            <w:proofErr w:type="gramEnd"/>
            <w:r w:rsidRPr="00640BC6">
              <w:rPr>
                <w:rFonts w:ascii="宋体" w:eastAsia="宋体" w:hAnsi="宋体" w:cs="宋体" w:hint="eastAsia"/>
                <w:color w:val="4F545A"/>
                <w:kern w:val="0"/>
                <w:szCs w:val="21"/>
              </w:rPr>
              <w:t>的存续期限原则上为5年，确需超过5年的，</w:t>
            </w:r>
            <w:proofErr w:type="gramStart"/>
            <w:r w:rsidRPr="00640BC6">
              <w:rPr>
                <w:rFonts w:ascii="宋体" w:eastAsia="宋体" w:hAnsi="宋体" w:cs="宋体" w:hint="eastAsia"/>
                <w:color w:val="4F545A"/>
                <w:kern w:val="0"/>
                <w:szCs w:val="21"/>
              </w:rPr>
              <w:t>经引导</w:t>
            </w:r>
            <w:proofErr w:type="gramEnd"/>
            <w:r w:rsidRPr="00640BC6">
              <w:rPr>
                <w:rFonts w:ascii="宋体" w:eastAsia="宋体" w:hAnsi="宋体" w:cs="宋体" w:hint="eastAsia"/>
                <w:color w:val="4F545A"/>
                <w:kern w:val="0"/>
                <w:szCs w:val="21"/>
              </w:rPr>
              <w:t>基金批准，可适当延长，总存续期限不得超过10年。</w:t>
            </w:r>
            <w:proofErr w:type="gramStart"/>
            <w:r w:rsidRPr="00640BC6">
              <w:rPr>
                <w:rFonts w:ascii="宋体" w:eastAsia="宋体" w:hAnsi="宋体" w:cs="宋体" w:hint="eastAsia"/>
                <w:color w:val="4F545A"/>
                <w:kern w:val="0"/>
                <w:szCs w:val="21"/>
              </w:rPr>
              <w:t>子基金</w:t>
            </w:r>
            <w:proofErr w:type="gramEnd"/>
            <w:r w:rsidRPr="00640BC6">
              <w:rPr>
                <w:rFonts w:ascii="宋体" w:eastAsia="宋体" w:hAnsi="宋体" w:cs="宋体" w:hint="eastAsia"/>
                <w:color w:val="4F545A"/>
                <w:kern w:val="0"/>
                <w:szCs w:val="21"/>
              </w:rPr>
              <w:t>投资项目的投资期限原则上不超过5年，确需超过5年的，</w:t>
            </w:r>
            <w:proofErr w:type="gramStart"/>
            <w:r w:rsidRPr="00640BC6">
              <w:rPr>
                <w:rFonts w:ascii="宋体" w:eastAsia="宋体" w:hAnsi="宋体" w:cs="宋体" w:hint="eastAsia"/>
                <w:color w:val="4F545A"/>
                <w:kern w:val="0"/>
                <w:szCs w:val="21"/>
              </w:rPr>
              <w:t>经引导</w:t>
            </w:r>
            <w:proofErr w:type="gramEnd"/>
            <w:r w:rsidRPr="00640BC6">
              <w:rPr>
                <w:rFonts w:ascii="宋体" w:eastAsia="宋体" w:hAnsi="宋体" w:cs="宋体" w:hint="eastAsia"/>
                <w:color w:val="4F545A"/>
                <w:kern w:val="0"/>
                <w:szCs w:val="21"/>
              </w:rPr>
              <w:t>基金批准，可适当延长，总投资期限不得超过7年；</w:t>
            </w:r>
            <w:r w:rsidRPr="00640BC6">
              <w:rPr>
                <w:rFonts w:ascii="宋体" w:eastAsia="宋体" w:hAnsi="宋体" w:cs="宋体" w:hint="eastAsia"/>
                <w:color w:val="4F545A"/>
                <w:kern w:val="0"/>
                <w:szCs w:val="21"/>
              </w:rPr>
              <w:br/>
              <w:t xml:space="preserve">　　（六）</w:t>
            </w:r>
            <w:proofErr w:type="gramStart"/>
            <w:r w:rsidRPr="00640BC6">
              <w:rPr>
                <w:rFonts w:ascii="宋体" w:eastAsia="宋体" w:hAnsi="宋体" w:cs="宋体" w:hint="eastAsia"/>
                <w:color w:val="4F545A"/>
                <w:kern w:val="0"/>
                <w:szCs w:val="21"/>
              </w:rPr>
              <w:t>子基金</w:t>
            </w:r>
            <w:proofErr w:type="gramEnd"/>
            <w:r w:rsidRPr="00640BC6">
              <w:rPr>
                <w:rFonts w:ascii="宋体" w:eastAsia="宋体" w:hAnsi="宋体" w:cs="宋体" w:hint="eastAsia"/>
                <w:color w:val="4F545A"/>
                <w:kern w:val="0"/>
                <w:szCs w:val="21"/>
              </w:rPr>
              <w:t>与引导基金之间应合理配置管理资源，建立有效风险隔离机制。</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第十八条</w:t>
            </w:r>
            <w:r w:rsidRPr="00640BC6">
              <w:rPr>
                <w:rFonts w:ascii="宋体" w:eastAsia="宋体" w:hAnsi="宋体" w:cs="宋体" w:hint="eastAsia"/>
                <w:color w:val="4F545A"/>
                <w:kern w:val="0"/>
                <w:szCs w:val="21"/>
              </w:rPr>
              <w:t> </w:t>
            </w:r>
            <w:proofErr w:type="gramStart"/>
            <w:r w:rsidRPr="00640BC6">
              <w:rPr>
                <w:rFonts w:ascii="宋体" w:eastAsia="宋体" w:hAnsi="宋体" w:cs="宋体" w:hint="eastAsia"/>
                <w:color w:val="4F545A"/>
                <w:kern w:val="0"/>
                <w:szCs w:val="21"/>
              </w:rPr>
              <w:t>子基金</w:t>
            </w:r>
            <w:proofErr w:type="gramEnd"/>
            <w:r w:rsidRPr="00640BC6">
              <w:rPr>
                <w:rFonts w:ascii="宋体" w:eastAsia="宋体" w:hAnsi="宋体" w:cs="宋体" w:hint="eastAsia"/>
                <w:color w:val="4F545A"/>
                <w:kern w:val="0"/>
                <w:szCs w:val="21"/>
              </w:rPr>
              <w:t>原则上采取有限合伙的运作模式，由基金公司通过公开征集或者招标方式选择若干专业化的基金管理公司，负责</w:t>
            </w:r>
            <w:proofErr w:type="gramStart"/>
            <w:r w:rsidRPr="00640BC6">
              <w:rPr>
                <w:rFonts w:ascii="宋体" w:eastAsia="宋体" w:hAnsi="宋体" w:cs="宋体" w:hint="eastAsia"/>
                <w:color w:val="4F545A"/>
                <w:kern w:val="0"/>
                <w:szCs w:val="21"/>
              </w:rPr>
              <w:t>子基金</w:t>
            </w:r>
            <w:proofErr w:type="gramEnd"/>
            <w:r w:rsidRPr="00640BC6">
              <w:rPr>
                <w:rFonts w:ascii="宋体" w:eastAsia="宋体" w:hAnsi="宋体" w:cs="宋体" w:hint="eastAsia"/>
                <w:color w:val="4F545A"/>
                <w:kern w:val="0"/>
                <w:szCs w:val="21"/>
              </w:rPr>
              <w:t>的募集、设立、投资、管理和退出等事宜。</w:t>
            </w:r>
            <w:r w:rsidRPr="00640BC6">
              <w:rPr>
                <w:rFonts w:ascii="宋体" w:eastAsia="宋体" w:hAnsi="宋体" w:cs="宋体" w:hint="eastAsia"/>
                <w:color w:val="4F545A"/>
                <w:kern w:val="0"/>
                <w:szCs w:val="21"/>
              </w:rPr>
              <w:br/>
              <w:t>第六章 风险补偿</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第十九条</w:t>
            </w:r>
            <w:r w:rsidRPr="00640BC6">
              <w:rPr>
                <w:rFonts w:ascii="宋体" w:eastAsia="宋体" w:hAnsi="宋体" w:cs="宋体" w:hint="eastAsia"/>
                <w:color w:val="4F545A"/>
                <w:kern w:val="0"/>
                <w:szCs w:val="21"/>
              </w:rPr>
              <w:t> 科技厅、财政厅招标确定合作银行，对合作银行符合下列条件的贷款业务，可</w:t>
            </w:r>
            <w:proofErr w:type="gramStart"/>
            <w:r w:rsidRPr="00640BC6">
              <w:rPr>
                <w:rFonts w:ascii="宋体" w:eastAsia="宋体" w:hAnsi="宋体" w:cs="宋体" w:hint="eastAsia"/>
                <w:color w:val="4F545A"/>
                <w:kern w:val="0"/>
                <w:szCs w:val="21"/>
              </w:rPr>
              <w:t>由引导</w:t>
            </w:r>
            <w:proofErr w:type="gramEnd"/>
            <w:r w:rsidRPr="00640BC6">
              <w:rPr>
                <w:rFonts w:ascii="宋体" w:eastAsia="宋体" w:hAnsi="宋体" w:cs="宋体" w:hint="eastAsia"/>
                <w:color w:val="4F545A"/>
                <w:kern w:val="0"/>
                <w:szCs w:val="21"/>
              </w:rPr>
              <w:t>基金给予一定的风险补偿：</w:t>
            </w:r>
            <w:r w:rsidRPr="00640BC6">
              <w:rPr>
                <w:rFonts w:ascii="宋体" w:eastAsia="宋体" w:hAnsi="宋体" w:cs="宋体" w:hint="eastAsia"/>
                <w:color w:val="4F545A"/>
                <w:kern w:val="0"/>
                <w:szCs w:val="21"/>
              </w:rPr>
              <w:br/>
              <w:t xml:space="preserve">　　（一）开展大学生创新创业专项贷款业务、专利权质押贷款业务、科技増信业务；</w:t>
            </w:r>
            <w:r w:rsidRPr="00640BC6">
              <w:rPr>
                <w:rFonts w:ascii="宋体" w:eastAsia="宋体" w:hAnsi="宋体" w:cs="宋体" w:hint="eastAsia"/>
                <w:color w:val="4F545A"/>
                <w:kern w:val="0"/>
                <w:szCs w:val="21"/>
              </w:rPr>
              <w:br/>
              <w:t xml:space="preserve">　　（二）贷款期限为1年（含1年）以上。</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第二十条</w:t>
            </w:r>
            <w:r w:rsidRPr="00640BC6">
              <w:rPr>
                <w:rFonts w:ascii="宋体" w:eastAsia="宋体" w:hAnsi="宋体" w:cs="宋体" w:hint="eastAsia"/>
                <w:color w:val="4F545A"/>
                <w:kern w:val="0"/>
                <w:szCs w:val="21"/>
              </w:rPr>
              <w:t> 贷款企业不能按期还本付息，银行启动追偿程序，追偿程序完成后，对核销坏账时所发生的本金实际损失，给予一定的补偿。贷款损失认定标准：（一）坏账损失两年以上；（二）债务人死亡；（三）法院判决；（四）依据相关财务制度。对认定后的金融机构贷款损失由风险补偿</w:t>
            </w:r>
            <w:proofErr w:type="gramStart"/>
            <w:r w:rsidRPr="00640BC6">
              <w:rPr>
                <w:rFonts w:ascii="宋体" w:eastAsia="宋体" w:hAnsi="宋体" w:cs="宋体" w:hint="eastAsia"/>
                <w:color w:val="4F545A"/>
                <w:kern w:val="0"/>
                <w:szCs w:val="21"/>
              </w:rPr>
              <w:t>金给予</w:t>
            </w:r>
            <w:proofErr w:type="gramEnd"/>
            <w:r w:rsidRPr="00640BC6">
              <w:rPr>
                <w:rFonts w:ascii="宋体" w:eastAsia="宋体" w:hAnsi="宋体" w:cs="宋体" w:hint="eastAsia"/>
                <w:color w:val="4F545A"/>
                <w:kern w:val="0"/>
                <w:szCs w:val="21"/>
              </w:rPr>
              <w:t>30%的一次性风险补偿。贷款风险补偿单一企业此项补偿上限为100万元人民币。</w:t>
            </w:r>
            <w:r w:rsidRPr="00640BC6">
              <w:rPr>
                <w:rFonts w:ascii="宋体" w:eastAsia="宋体" w:hAnsi="宋体" w:cs="宋体" w:hint="eastAsia"/>
                <w:color w:val="4F545A"/>
                <w:kern w:val="0"/>
                <w:szCs w:val="21"/>
              </w:rPr>
              <w:br/>
            </w:r>
            <w:r w:rsidRPr="00640BC6">
              <w:rPr>
                <w:rFonts w:ascii="宋体" w:eastAsia="宋体" w:hAnsi="宋体" w:cs="宋体" w:hint="eastAsia"/>
                <w:color w:val="4F545A"/>
                <w:kern w:val="0"/>
                <w:szCs w:val="21"/>
              </w:rPr>
              <w:br/>
              <w:t>第七章 收益分配</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第二十一条</w:t>
            </w:r>
            <w:r w:rsidRPr="00640BC6">
              <w:rPr>
                <w:rFonts w:ascii="宋体" w:eastAsia="宋体" w:hAnsi="宋体" w:cs="宋体" w:hint="eastAsia"/>
                <w:color w:val="4F545A"/>
                <w:kern w:val="0"/>
                <w:szCs w:val="21"/>
              </w:rPr>
              <w:t>  引导基金应按照不超过省财政当年实际到位资金的2%向引导基金的运营管理机构支付管理费用。引导基金清算时，引导基金的运营管理机构向财政退回所有本金及收益。</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lastRenderedPageBreak/>
              <w:t xml:space="preserve">　　第二十二条</w:t>
            </w:r>
            <w:r w:rsidRPr="00640BC6">
              <w:rPr>
                <w:rFonts w:ascii="宋体" w:eastAsia="宋体" w:hAnsi="宋体" w:cs="宋体" w:hint="eastAsia"/>
                <w:color w:val="4F545A"/>
                <w:kern w:val="0"/>
                <w:szCs w:val="21"/>
              </w:rPr>
              <w:t>  建立绩效评价机制，通过独立专业的第三方机构按年度对基金政策目标实现程度、投资运营情况等开展绩效评价，评价结果与政府出资让利幅度挂钩。</w:t>
            </w:r>
            <w:r w:rsidRPr="00640BC6">
              <w:rPr>
                <w:rFonts w:ascii="宋体" w:eastAsia="宋体" w:hAnsi="宋体" w:cs="宋体" w:hint="eastAsia"/>
                <w:color w:val="4F545A"/>
                <w:kern w:val="0"/>
                <w:szCs w:val="21"/>
              </w:rPr>
              <w:br/>
              <w:t>第八章 风险防控与监督管理</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第二十三条</w:t>
            </w:r>
            <w:r w:rsidRPr="00640BC6">
              <w:rPr>
                <w:rFonts w:ascii="宋体" w:eastAsia="宋体" w:hAnsi="宋体" w:cs="宋体" w:hint="eastAsia"/>
                <w:color w:val="4F545A"/>
                <w:kern w:val="0"/>
                <w:szCs w:val="21"/>
              </w:rPr>
              <w:t>  引导基金设立的子基金，可在符合相关法律法规的前提下，事先通过公司章程或有限合伙协议约定引导基金的优先分配权和优先清偿权。</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第二十四条</w:t>
            </w:r>
            <w:r w:rsidRPr="00640BC6">
              <w:rPr>
                <w:rFonts w:ascii="宋体" w:eastAsia="宋体" w:hAnsi="宋体" w:cs="宋体" w:hint="eastAsia"/>
                <w:color w:val="4F545A"/>
                <w:kern w:val="0"/>
                <w:szCs w:val="21"/>
              </w:rPr>
              <w:t> 引导基金不得用于从事贷款、股票、期货、房地产、基金、企业债券、金融衍生品等投资以及用于赞助、捐赠等支出。</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第二十五条</w:t>
            </w:r>
            <w:r w:rsidRPr="00640BC6">
              <w:rPr>
                <w:rFonts w:ascii="宋体" w:eastAsia="宋体" w:hAnsi="宋体" w:cs="宋体" w:hint="eastAsia"/>
                <w:color w:val="4F545A"/>
                <w:kern w:val="0"/>
                <w:szCs w:val="21"/>
              </w:rPr>
              <w:t> 基金管理公司应当将所管理的基金资产与自有资产严格分开核算，对所管不同基金分账核算。</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第二十六条</w:t>
            </w:r>
            <w:r w:rsidRPr="00640BC6">
              <w:rPr>
                <w:rFonts w:ascii="宋体" w:eastAsia="宋体" w:hAnsi="宋体" w:cs="宋体" w:hint="eastAsia"/>
                <w:color w:val="4F545A"/>
                <w:kern w:val="0"/>
                <w:szCs w:val="21"/>
              </w:rPr>
              <w:t>引导基金运营机构应当建立适应引导基金管理和工作需要的人员队伍，内部组织机构、管理制度和风险控制机制等。</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第二十七条</w:t>
            </w:r>
            <w:r w:rsidRPr="00640BC6">
              <w:rPr>
                <w:rFonts w:ascii="宋体" w:eastAsia="宋体" w:hAnsi="宋体" w:cs="宋体" w:hint="eastAsia"/>
                <w:color w:val="4F545A"/>
                <w:kern w:val="0"/>
                <w:szCs w:val="21"/>
              </w:rPr>
              <w:t> 引导基金应建立公示制度。</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第二十八条</w:t>
            </w:r>
            <w:r w:rsidRPr="00640BC6">
              <w:rPr>
                <w:rFonts w:ascii="宋体" w:eastAsia="宋体" w:hAnsi="宋体" w:cs="宋体" w:hint="eastAsia"/>
                <w:color w:val="4F545A"/>
                <w:kern w:val="0"/>
                <w:szCs w:val="21"/>
              </w:rPr>
              <w:t> 引导基金运营机构向省财政厅、省科技厅每季度提交《青海省科技创新引导基金运行报告》，并于每个会计年度结束后4个月内提交经注册会计师审计的《青海省科技创新引导基金公司年度会计报告》和《青海省科技创新引导基金年度执行情况报告》。</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第二十九条</w:t>
            </w:r>
            <w:r w:rsidRPr="00640BC6">
              <w:rPr>
                <w:rFonts w:ascii="宋体" w:eastAsia="宋体" w:hAnsi="宋体" w:cs="宋体" w:hint="eastAsia"/>
                <w:color w:val="4F545A"/>
                <w:kern w:val="0"/>
                <w:szCs w:val="21"/>
              </w:rPr>
              <w:t>  引导基金接受审计、财政部门的监督检查。对引导基金运作中不按规定用途使用、截留、挪用、挥霍浪费引导基金等违法违规行为，按国家有关法律法规处理。</w:t>
            </w:r>
            <w:r w:rsidRPr="00640BC6">
              <w:rPr>
                <w:rFonts w:ascii="宋体" w:eastAsia="宋体" w:hAnsi="宋体" w:cs="宋体" w:hint="eastAsia"/>
                <w:color w:val="4F545A"/>
                <w:kern w:val="0"/>
                <w:szCs w:val="21"/>
              </w:rPr>
              <w:br/>
            </w:r>
            <w:r w:rsidRPr="00640BC6">
              <w:rPr>
                <w:rFonts w:ascii="宋体" w:eastAsia="宋体" w:hAnsi="宋体" w:cs="宋体" w:hint="eastAsia"/>
                <w:color w:val="4F545A"/>
                <w:kern w:val="0"/>
                <w:szCs w:val="21"/>
              </w:rPr>
              <w:br/>
              <w:t>第九章 附则</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第三十条</w:t>
            </w:r>
            <w:r w:rsidRPr="00640BC6">
              <w:rPr>
                <w:rFonts w:ascii="宋体" w:eastAsia="宋体" w:hAnsi="宋体" w:cs="宋体" w:hint="eastAsia"/>
                <w:color w:val="4F545A"/>
                <w:kern w:val="0"/>
                <w:szCs w:val="21"/>
              </w:rPr>
              <w:t> 引导基金直接投资、设立创业投资</w:t>
            </w:r>
            <w:proofErr w:type="gramStart"/>
            <w:r w:rsidRPr="00640BC6">
              <w:rPr>
                <w:rFonts w:ascii="宋体" w:eastAsia="宋体" w:hAnsi="宋体" w:cs="宋体" w:hint="eastAsia"/>
                <w:color w:val="4F545A"/>
                <w:kern w:val="0"/>
                <w:szCs w:val="21"/>
              </w:rPr>
              <w:t>子基金</w:t>
            </w:r>
            <w:proofErr w:type="gramEnd"/>
            <w:r w:rsidRPr="00640BC6">
              <w:rPr>
                <w:rFonts w:ascii="宋体" w:eastAsia="宋体" w:hAnsi="宋体" w:cs="宋体" w:hint="eastAsia"/>
                <w:color w:val="4F545A"/>
                <w:kern w:val="0"/>
                <w:szCs w:val="21"/>
              </w:rPr>
              <w:t>及风险补偿管理办法细则另行制订。</w:t>
            </w:r>
            <w:r w:rsidRPr="00640BC6">
              <w:rPr>
                <w:rFonts w:ascii="宋体" w:eastAsia="宋体" w:hAnsi="宋体" w:cs="宋体" w:hint="eastAsia"/>
                <w:color w:val="4F545A"/>
                <w:kern w:val="0"/>
                <w:szCs w:val="21"/>
              </w:rPr>
              <w:br/>
            </w:r>
            <w:r w:rsidRPr="00640BC6">
              <w:rPr>
                <w:rFonts w:ascii="宋体" w:eastAsia="宋体" w:hAnsi="宋体" w:cs="宋体" w:hint="eastAsia"/>
                <w:b/>
                <w:bCs/>
                <w:color w:val="4F545A"/>
                <w:kern w:val="0"/>
                <w:szCs w:val="21"/>
              </w:rPr>
              <w:t xml:space="preserve">　　第三十一条</w:t>
            </w:r>
            <w:r w:rsidRPr="00640BC6">
              <w:rPr>
                <w:rFonts w:ascii="宋体" w:eastAsia="宋体" w:hAnsi="宋体" w:cs="宋体" w:hint="eastAsia"/>
                <w:color w:val="4F545A"/>
                <w:kern w:val="0"/>
                <w:szCs w:val="21"/>
              </w:rPr>
              <w:t>  本办法自2018年1月1日起实施，有效期至2022年12月31日，原《青海省科技型中小企业创业投资引导基金管理暂行办法》同时废止。</w:t>
            </w:r>
          </w:p>
        </w:tc>
      </w:tr>
    </w:tbl>
    <w:p w:rsidR="000E0601" w:rsidRDefault="000E0601"/>
    <w:sectPr w:rsidR="000E0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BC6"/>
    <w:rsid w:val="000E0601"/>
    <w:rsid w:val="00640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1B91F-556F-493A-B40D-DDC9DB8E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40BC6"/>
  </w:style>
  <w:style w:type="character" w:styleId="a3">
    <w:name w:val="Hyperlink"/>
    <w:basedOn w:val="a0"/>
    <w:uiPriority w:val="99"/>
    <w:semiHidden/>
    <w:unhideWhenUsed/>
    <w:rsid w:val="00640BC6"/>
    <w:rPr>
      <w:color w:val="0000FF"/>
      <w:u w:val="single"/>
    </w:rPr>
  </w:style>
  <w:style w:type="paragraph" w:styleId="a4">
    <w:name w:val="Normal (Web)"/>
    <w:basedOn w:val="a"/>
    <w:uiPriority w:val="99"/>
    <w:semiHidden/>
    <w:unhideWhenUsed/>
    <w:rsid w:val="00640BC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40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qhkj.gov.cn/"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2018-05-07T03:28:00Z</dcterms:created>
  <dcterms:modified xsi:type="dcterms:W3CDTF">2018-05-07T03:28:00Z</dcterms:modified>
</cp:coreProperties>
</file>