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b/>
          <w:bCs/>
          <w:w w:val="85"/>
          <w:sz w:val="44"/>
          <w:szCs w:val="44"/>
        </w:rPr>
      </w:pPr>
    </w:p>
    <w:p>
      <w:pPr>
        <w:spacing w:line="480" w:lineRule="auto"/>
        <w:jc w:val="center"/>
        <w:rPr>
          <w:rFonts w:ascii="宋体" w:hAnsi="宋体" w:cs="宋体"/>
          <w:b/>
          <w:bCs/>
          <w:w w:val="100"/>
          <w:sz w:val="44"/>
          <w:szCs w:val="44"/>
        </w:rPr>
      </w:pPr>
      <w:r>
        <w:rPr>
          <w:rFonts w:hint="eastAsia" w:ascii="宋体" w:hAnsi="宋体" w:cs="宋体"/>
          <w:b/>
          <w:bCs/>
          <w:w w:val="100"/>
          <w:sz w:val="44"/>
          <w:szCs w:val="44"/>
        </w:rPr>
        <w:t>装备制造整机和基础零部件产业</w:t>
      </w:r>
    </w:p>
    <w:p>
      <w:pPr>
        <w:spacing w:line="480" w:lineRule="auto"/>
        <w:jc w:val="center"/>
        <w:rPr>
          <w:rFonts w:ascii="宋体" w:hAnsi="宋体" w:cs="宋体"/>
          <w:b/>
          <w:bCs/>
          <w:w w:val="100"/>
          <w:sz w:val="44"/>
          <w:szCs w:val="44"/>
        </w:rPr>
      </w:pPr>
      <w:r>
        <w:rPr>
          <w:rFonts w:hint="eastAsia" w:ascii="宋体" w:hAnsi="宋体" w:cs="宋体"/>
          <w:b/>
          <w:bCs/>
          <w:w w:val="100"/>
          <w:sz w:val="44"/>
          <w:szCs w:val="44"/>
        </w:rPr>
        <w:t>发展专项政策实施细则</w:t>
      </w:r>
    </w:p>
    <w:p>
      <w:pPr>
        <w:spacing w:line="560" w:lineRule="exact"/>
        <w:jc w:val="center"/>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第一章 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第一条</w:t>
      </w:r>
      <w:r>
        <w:rPr>
          <w:rFonts w:hint="default" w:ascii="Times New Roman" w:hAnsi="Times New Roman" w:eastAsia="仿宋" w:cs="Times New Roman"/>
          <w:sz w:val="32"/>
          <w:szCs w:val="32"/>
        </w:rPr>
        <w:t xml:space="preserve"> 根据《中共齐齐哈尔市委办公室 齐齐哈尔市人民政府办公室关于印发装备制造整机和基础零部件产业推进专项保障政策等11项政策的通知》（齐办发〔2017〕32号）文件精神，市、县</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财政安排专项资金，用于推动重点产业发展。为确保《装备制造整机和基础零部件产业</w:t>
      </w:r>
      <w:r>
        <w:rPr>
          <w:rFonts w:hint="eastAsia" w:ascii="Times New Roman" w:hAnsi="Times New Roman" w:eastAsia="仿宋" w:cs="Times New Roman"/>
          <w:sz w:val="32"/>
          <w:szCs w:val="32"/>
          <w:lang w:val="en-US" w:eastAsia="zh-CN"/>
        </w:rPr>
        <w:t>发展</w:t>
      </w:r>
      <w:r>
        <w:rPr>
          <w:rFonts w:hint="default" w:ascii="Times New Roman" w:hAnsi="Times New Roman" w:eastAsia="仿宋" w:cs="Times New Roman"/>
          <w:sz w:val="32"/>
          <w:szCs w:val="32"/>
        </w:rPr>
        <w:t>专项政策》（以下简称专项政策）及相关配套文件有效落实，进一步优化产业结构、促进重点产业全面协调可持续发展，特制定本实施细则。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第二条</w:t>
      </w:r>
      <w:r>
        <w:rPr>
          <w:rFonts w:hint="default" w:ascii="Times New Roman" w:hAnsi="Times New Roman" w:eastAsia="仿宋" w:cs="Times New Roman"/>
          <w:sz w:val="32"/>
          <w:szCs w:val="32"/>
        </w:rPr>
        <w:t xml:space="preserve"> 成立装备制造整机和基础零部件产业推进专项政策工作领导小组（以下简称工作领导小组），负责对享受优惠政策企业的界定、扶持政策的申报受理、审核、联合评议、公示等工作。专项工作小组是执行专项政策的常设议事机构。分管副市长任组长；市工信委主任、市财政局局长任副组长；市工信委、市财政局、市统计局、市审计局等部门为成员单位。工作领导小组办公室设在市工信委，办公室人员由各成员单位设置专人组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第三条</w:t>
      </w:r>
      <w:r>
        <w:rPr>
          <w:rFonts w:hint="default" w:ascii="Times New Roman" w:hAnsi="Times New Roman" w:eastAsia="仿宋" w:cs="Times New Roman"/>
          <w:sz w:val="32"/>
          <w:szCs w:val="32"/>
        </w:rPr>
        <w:t xml:space="preserve"> 申请享受优惠政策的企业，由各县、区初审，由工作领导小组复审。复审通过后，报市政府常务会议审定后兑现奖励。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第二章 适用范围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第四条</w:t>
      </w:r>
      <w:r>
        <w:rPr>
          <w:rFonts w:hint="default" w:ascii="Times New Roman" w:hAnsi="Times New Roman" w:eastAsia="仿宋" w:cs="Times New Roman"/>
          <w:sz w:val="32"/>
          <w:szCs w:val="32"/>
        </w:rPr>
        <w:t xml:space="preserve"> 奖励对象为登记注册在齐齐哈尔市，且在属地纳税的工业企业。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第三章 操作程序</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第五条</w:t>
      </w:r>
      <w:r>
        <w:rPr>
          <w:rFonts w:hint="default" w:ascii="Times New Roman" w:hAnsi="Times New Roman" w:eastAsia="仿宋" w:cs="Times New Roman"/>
          <w:sz w:val="32"/>
          <w:szCs w:val="32"/>
        </w:rPr>
        <w:t xml:space="preserve"> 企业申请。凡符合专项政策第1、2、3、4、5、9项条件的企业于次年度3月末前对相应奖励提出申请，经县、区初审后，申报材料报工作领导小组办公室。奖项按年度进行兑现。</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第六条</w:t>
      </w:r>
      <w:r>
        <w:rPr>
          <w:rFonts w:hint="default" w:ascii="Times New Roman" w:hAnsi="Times New Roman" w:eastAsia="仿宋" w:cs="Times New Roman"/>
          <w:sz w:val="32"/>
          <w:szCs w:val="32"/>
        </w:rPr>
        <w:t xml:space="preserve"> 统一组织。专项政策第6、7、8、10、11、12项，由市工信委制定实施方案，报请工作领导小组审议通过后，组织实施。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第四章 申报条件和申报材料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第七条</w:t>
      </w:r>
      <w:r>
        <w:rPr>
          <w:rFonts w:hint="default" w:ascii="Times New Roman" w:hAnsi="Times New Roman" w:eastAsia="仿宋" w:cs="Times New Roman"/>
          <w:sz w:val="32"/>
          <w:szCs w:val="32"/>
        </w:rPr>
        <w:t xml:space="preserve"> 专项政策第1项：</w:t>
      </w:r>
      <w:r>
        <w:rPr>
          <w:rFonts w:hint="default" w:ascii="Times New Roman" w:hAnsi="Times New Roman" w:eastAsia="楷体" w:cs="Times New Roman"/>
          <w:sz w:val="32"/>
          <w:szCs w:val="32"/>
        </w:rPr>
        <w:t>成立主机企业协作联盟，提高本地配套率，拉动地方企业成长。中国一重、中车齐车、齐重数控、齐二机床、龙华汽车、一拖等主机企业对本地配套实际成交合同价款总量比上年提高20%以上的，视企业高级管理人员个人贡献大小给予适当奖励（具体奖励办法另行制定）。已按原优惠政策执行的企业，不重复享受奖励政策。</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申报主体：与市政府签署战略合作协议的主机企业</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申报条件：主机企业与当地配套企业建立配套协作体系。主机企业当地配套量达到战略合作协议约定。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申报材料：主机企业与配套企业战略合作协议。主机企业当地配套增量佐证材料。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第八条</w:t>
      </w:r>
      <w:r>
        <w:rPr>
          <w:rFonts w:hint="default" w:ascii="Times New Roman" w:hAnsi="Times New Roman" w:eastAsia="仿宋" w:cs="Times New Roman"/>
          <w:sz w:val="32"/>
          <w:szCs w:val="32"/>
        </w:rPr>
        <w:t xml:space="preserve"> 专项政策第2项：</w:t>
      </w:r>
      <w:r>
        <w:rPr>
          <w:rFonts w:hint="default" w:ascii="Times New Roman" w:hAnsi="Times New Roman" w:eastAsia="楷体" w:cs="Times New Roman"/>
          <w:sz w:val="32"/>
          <w:szCs w:val="32"/>
        </w:rPr>
        <w:t>整机企业的核心零部件环节整体剥离溢出，新形成的独立法人、财务独立核算的基础零部件企业，整机企业高级管理人员和高级技术人员在我市投资创建新的基础零部件企业，及外来投资新建与我市主机企业配套的零部件企业，达到规模以上企业标准，在享受省政府《黑龙江省加快培育规模以上工业企业十项措施》政策基础上，再给予一次性奖励30万元。以上企业进入我市各工业园区租赁标准化厂房（孵化器）进行生产，由同级政府第一年给予租金全额补贴，第二、三年按照租金额的80%、60%给予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申报主体：整机企业整体剥离溢出的独立法人、财务独立核算的零部件企业；整机企业高级管理人员和高级技术人员溢出，在我市投资创建的零部件企业；外来投资新建的零部件企业。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申报条件：申报新增规上奖励的企业，当年主营业务收入达到2000万元，经统计部门认定。申报标准化厂房租赁补贴的企业不限制规模。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 申报新增规上奖励的企业需提交主营业务收入达到2000万的相关财务报表、凭证。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申报标准化厂房租赁补贴的企业需提交租赁协议、租金支付凭证。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第九条</w:t>
      </w:r>
      <w:r>
        <w:rPr>
          <w:rFonts w:hint="default" w:ascii="Times New Roman" w:hAnsi="Times New Roman" w:eastAsia="仿宋" w:cs="Times New Roman"/>
          <w:sz w:val="32"/>
          <w:szCs w:val="32"/>
        </w:rPr>
        <w:t xml:space="preserve"> 专项政策第3项：</w:t>
      </w:r>
      <w:r>
        <w:rPr>
          <w:rFonts w:hint="default" w:ascii="Times New Roman" w:hAnsi="Times New Roman" w:eastAsia="楷体" w:cs="Times New Roman"/>
          <w:sz w:val="32"/>
          <w:szCs w:val="32"/>
        </w:rPr>
        <w:t>被列入国家《工业“四基”发展目录》并获得国家工业强基工程</w:t>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"http://jump2.bdimg.com/safecheck/index?url=rN3wPs8te/pL4AOY0zAwhz3wi8AXlR5gsMEbyYdIw60Xyr1Cfw79rKs6u/KfNApQGRwMo+SEpwu3pfKJtUWCTh9ssyDK1SDlnhDg47fRGLxIC1WNLHU2MljwrjhG0RrI9aaAunPzLfqW7abpQqSUWXFttl75TqXjPdMfxOH/oulsTkDcXRBvMFhtaMaE0Do/VmYQFUeMaCgwPGbuJnYGNA==" \t "https://tieba.baidu.com/p/_blank"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专项</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t>资金，由我市基础零部件企业研发生产或新引进技术的核心基础零部件项目，给予一次性奖励，最高200万元。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申报主体：我市装备制造企业</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申报条件：企业项目获得国家工业强基工程专项资金支持，或企业项目或产品被列入国家行业发展规划。</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申报材料：国家工业强基专项资金支持证明，或国家相关行业发展规划。</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第十条</w:t>
      </w:r>
      <w:r>
        <w:rPr>
          <w:rFonts w:hint="default" w:ascii="Times New Roman" w:hAnsi="Times New Roman" w:eastAsia="仿宋" w:cs="Times New Roman"/>
          <w:sz w:val="32"/>
          <w:szCs w:val="32"/>
        </w:rPr>
        <w:t xml:space="preserve"> 专项政策第4项：</w:t>
      </w:r>
      <w:r>
        <w:rPr>
          <w:rFonts w:hint="default" w:ascii="Times New Roman" w:hAnsi="Times New Roman" w:eastAsia="楷体" w:cs="Times New Roman"/>
          <w:sz w:val="32"/>
          <w:szCs w:val="32"/>
        </w:rPr>
        <w:t>我市主机企业采购本地新引进或新研发为该主机企业配套、替代该主机企业原外购件或关键部件的首批次产品，购买质量保险后发生理赔的，政府按企业购买该类产品保险金额度的80%予以补贴。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申报主体：主机企业</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申报条件:使用本地配套企业的“首批次产品”，并购买。</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申报材料：配套企业“首批次产品”鉴定，“首批次保险服务”手续。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第十一条</w:t>
      </w:r>
      <w:r>
        <w:rPr>
          <w:rFonts w:hint="default" w:ascii="Times New Roman" w:hAnsi="Times New Roman" w:eastAsia="仿宋" w:cs="Times New Roman"/>
          <w:sz w:val="32"/>
          <w:szCs w:val="32"/>
        </w:rPr>
        <w:t xml:space="preserve"> 专项政策第5项：</w:t>
      </w:r>
      <w:r>
        <w:rPr>
          <w:rFonts w:hint="default" w:ascii="Times New Roman" w:hAnsi="Times New Roman" w:eastAsia="楷体" w:cs="Times New Roman"/>
          <w:sz w:val="32"/>
          <w:szCs w:val="32"/>
        </w:rPr>
        <w:t>我市装备制造企业通过融资租赁的方式取得为实现高端制造的设备、器材，对所发生融资租赁手续费、服务费给予一次性50%的补贴，额度最高50万元。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申报主体：我市装备制造企业</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 以融资租赁方式为实现高端制造的设备、器材，并签订融资租赁协议。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 融资租赁协议，履行协议的相关凭证。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第十二条</w:t>
      </w:r>
      <w:r>
        <w:rPr>
          <w:rFonts w:hint="default" w:ascii="Times New Roman" w:hAnsi="Times New Roman" w:eastAsia="仿宋" w:cs="Times New Roman"/>
          <w:sz w:val="32"/>
          <w:szCs w:val="32"/>
        </w:rPr>
        <w:t xml:space="preserve"> 专项政策第9项：</w:t>
      </w:r>
      <w:r>
        <w:rPr>
          <w:rFonts w:hint="default" w:ascii="Times New Roman" w:hAnsi="Times New Roman" w:eastAsia="楷体" w:cs="Times New Roman"/>
          <w:sz w:val="32"/>
          <w:szCs w:val="32"/>
        </w:rPr>
        <w:t>在我市设立的产业研究院所研发的科技成果成功实现产业化，除按照《关于深化人才发展体制机制改革的若干意见》奖励外，另根据该成果产业化产品新增销售规模和税收贡献，给予产业研究院奖励，每年最高50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申报主体：在齐齐哈尔市设立的产业研究院</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申报条件:产业研究院科研成果在我市企业转化落地，并实现批量生产和销售。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奖励标准：连续12个月内，科技成果产业化产品新增税收的50%，最高50万元。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申报材料：新产品销售证明。企业完税证明。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第五章 统一组织的实施方式</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第十三条</w:t>
      </w:r>
      <w:r>
        <w:rPr>
          <w:rFonts w:hint="default" w:ascii="Times New Roman" w:hAnsi="Times New Roman" w:eastAsia="仿宋" w:cs="Times New Roman"/>
          <w:sz w:val="32"/>
          <w:szCs w:val="32"/>
        </w:rPr>
        <w:t xml:space="preserve"> 专项政策第6项：</w:t>
      </w:r>
      <w:r>
        <w:rPr>
          <w:rFonts w:hint="default" w:ascii="Times New Roman" w:hAnsi="Times New Roman" w:eastAsia="楷体" w:cs="Times New Roman"/>
          <w:sz w:val="32"/>
          <w:szCs w:val="32"/>
        </w:rPr>
        <w:t>对装备制造整机、基础零部件行业协会、科研院所、主管部门等单位和机构在我市召开全国性高端会议、高峰论坛和研讨会，其会议内容包括推介我市企业和产品，引入项目、技术、人才、资金，推进我市企业对外合作的，根据会议规模给予举办方会务费用补贴，每年整体会议补贴规模最高100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实施方式：由市工信委于每年度11月末前制定次年度“全国性高端会议计划表”，报请工作领导小组审定，通过后将会务费用纳入次年度财政预算，并于次年度组织实施。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第十四条</w:t>
      </w:r>
      <w:r>
        <w:rPr>
          <w:rFonts w:hint="default" w:ascii="Times New Roman" w:hAnsi="Times New Roman" w:eastAsia="仿宋" w:cs="Times New Roman"/>
          <w:sz w:val="32"/>
          <w:szCs w:val="32"/>
        </w:rPr>
        <w:t xml:space="preserve"> 专项政策第7项：</w:t>
      </w:r>
      <w:r>
        <w:rPr>
          <w:rFonts w:hint="default" w:ascii="Times New Roman" w:hAnsi="Times New Roman" w:eastAsia="楷体" w:cs="Times New Roman"/>
          <w:sz w:val="32"/>
          <w:szCs w:val="32"/>
        </w:rPr>
        <w:t>积极组织我市装备制造企业参加国家级装备制造业展会，由同级政府对参展企业发生的展区场地租赁费给予50%补助。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于每年度11月末前制定次年度“国家级装备制造业展会计划表”，报请工作领导小组审定，通过后将展区场地租赁费用补贴纳入次年度财政预算，并于次年度组织实施。由市工信委对我市企业2017年度已发生的国家级装备制造业展会场地租赁费用进行统计，报请工作领导小组，通过后，由市级财政给予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第十五条</w:t>
      </w:r>
      <w:r>
        <w:rPr>
          <w:rFonts w:hint="default" w:ascii="Times New Roman" w:hAnsi="Times New Roman" w:eastAsia="仿宋" w:cs="Times New Roman"/>
          <w:sz w:val="32"/>
          <w:szCs w:val="32"/>
        </w:rPr>
        <w:t xml:space="preserve"> 专项政策第8项：</w:t>
      </w:r>
      <w:r>
        <w:rPr>
          <w:rFonts w:hint="default" w:ascii="Times New Roman" w:hAnsi="Times New Roman" w:eastAsia="楷体" w:cs="Times New Roman"/>
          <w:sz w:val="32"/>
          <w:szCs w:val="32"/>
        </w:rPr>
        <w:t>装备制造业企业实施高端化、智能化、绿色化、服务化、国际化“五化”工程，评为年度试点示范的企业，根据当年效益增长，给予10-50万元奖励。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实施方式：由市工信委制定“五化工程试点示范企业评定标准及奖励标准”，报请工作领导小组审定，通过后组织实施，由市级财政给予奖励。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第十六条</w:t>
      </w:r>
      <w:r>
        <w:rPr>
          <w:rFonts w:hint="default" w:ascii="Times New Roman" w:hAnsi="Times New Roman" w:eastAsia="仿宋" w:cs="Times New Roman"/>
          <w:sz w:val="32"/>
          <w:szCs w:val="32"/>
        </w:rPr>
        <w:t xml:space="preserve"> 专项政策第10项：</w:t>
      </w:r>
      <w:r>
        <w:rPr>
          <w:rFonts w:hint="default" w:ascii="Times New Roman" w:hAnsi="Times New Roman" w:eastAsia="楷体" w:cs="Times New Roman"/>
          <w:sz w:val="32"/>
          <w:szCs w:val="32"/>
        </w:rPr>
        <w:t>在我市设立的研究院开展装备制造整机和基础零部件工业设计大赛，由市政府对赛事活动给予补助，对应用于我市企业产品工业设计方案前三名给予奖励。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与研究院组织开展大赛，市工信委每年11月末前制定次年度“装备制造整机和基础零部件工业设计大赛计划”，报请工作领导小组审定，通过后将设计大赛费用纳入次年度财政预算，并与次年度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第十七条</w:t>
      </w:r>
      <w:r>
        <w:rPr>
          <w:rFonts w:hint="default" w:ascii="Times New Roman" w:hAnsi="Times New Roman" w:eastAsia="仿宋" w:cs="Times New Roman"/>
          <w:sz w:val="32"/>
          <w:szCs w:val="32"/>
        </w:rPr>
        <w:t xml:space="preserve"> 专项政策第11项：</w:t>
      </w:r>
      <w:r>
        <w:rPr>
          <w:rFonts w:hint="default" w:ascii="Times New Roman" w:hAnsi="Times New Roman" w:eastAsia="楷体" w:cs="Times New Roman"/>
          <w:sz w:val="32"/>
          <w:szCs w:val="32"/>
        </w:rPr>
        <w:t>对由市政府组织我市装备制造企业家赴发达地区学习考察的活动，其培训、考察费用由市政府承担，每年至少两次。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实施方式：由市工信委于每年度11月末前制定次年度“装备制造行业企业家培训、学习考察计划”，报请工作领导小组审定，通过后将培训、学习考察费用纳入次年度财政预算，并于次年度组织实施。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第十八条</w:t>
      </w:r>
      <w:r>
        <w:rPr>
          <w:rFonts w:hint="default" w:ascii="Times New Roman" w:hAnsi="Times New Roman" w:eastAsia="仿宋" w:cs="Times New Roman"/>
          <w:sz w:val="32"/>
          <w:szCs w:val="32"/>
        </w:rPr>
        <w:t xml:space="preserve"> 专项政策第12项：</w:t>
      </w:r>
      <w:r>
        <w:rPr>
          <w:rFonts w:hint="default" w:ascii="Times New Roman" w:hAnsi="Times New Roman" w:eastAsia="楷体" w:cs="Times New Roman"/>
          <w:sz w:val="32"/>
          <w:szCs w:val="32"/>
        </w:rPr>
        <w:t>以政府购买服务的方式，选聘国内知名咨询管理公司或行业专家团队，为我市装备制造重点企业的管理状况、装备状况、技术水平、经营状况、财务状况进行全面分析诊断评价，提出企业发展建议。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实施方式：由市工信委于每年度11月末前制定次年度“装备制造企业分析诊断服务计划”，报请工作领导小组审定，通过后将专家服务费用纳入次年度财政预算，并于次年度组织实施。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第六章 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第十九条</w:t>
      </w:r>
      <w:r>
        <w:rPr>
          <w:rFonts w:hint="default" w:ascii="Times New Roman" w:hAnsi="Times New Roman" w:eastAsia="仿宋" w:cs="Times New Roman"/>
          <w:sz w:val="32"/>
          <w:szCs w:val="32"/>
        </w:rPr>
        <w:t xml:space="preserve"> 申报单位对申报材料的真实性负责，对骗取、套取财政资金等违规行为的，项目单位3年内不得申报任何财政扶持资金，涉嫌犯罪的移交司法机关依法处理。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第二十条</w:t>
      </w:r>
      <w:r>
        <w:rPr>
          <w:rFonts w:hint="default" w:ascii="Times New Roman" w:hAnsi="Times New Roman" w:eastAsia="仿宋" w:cs="Times New Roman"/>
          <w:sz w:val="32"/>
          <w:szCs w:val="32"/>
        </w:rPr>
        <w:t xml:space="preserve"> 解释部门：本细则由</w:t>
      </w:r>
      <w:r>
        <w:rPr>
          <w:rFonts w:hint="eastAsia" w:ascii="Times New Roman" w:hAnsi="Times New Roman" w:eastAsia="仿宋" w:cs="Times New Roman"/>
          <w:sz w:val="32"/>
          <w:szCs w:val="32"/>
          <w:lang w:val="en-US" w:eastAsia="zh-CN"/>
        </w:rPr>
        <w:t>市工业和信息化委员会</w:t>
      </w:r>
      <w:bookmarkStart w:id="0" w:name="_GoBack"/>
      <w:bookmarkEnd w:id="0"/>
      <w:r>
        <w:rPr>
          <w:rFonts w:hint="default" w:ascii="Times New Roman" w:hAnsi="Times New Roman" w:eastAsia="仿宋"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第二十一条</w:t>
      </w:r>
      <w:r>
        <w:rPr>
          <w:rFonts w:hint="default" w:ascii="Times New Roman" w:hAnsi="Times New Roman" w:eastAsia="仿宋" w:cs="Times New Roman"/>
          <w:sz w:val="32"/>
          <w:szCs w:val="32"/>
        </w:rPr>
        <w:t xml:space="preserve"> 执行期限：本细则</w:t>
      </w:r>
      <w:r>
        <w:rPr>
          <w:rFonts w:hint="eastAsia" w:ascii="Times New Roman" w:hAnsi="Times New Roman" w:eastAsia="仿宋" w:cs="Times New Roman"/>
          <w:sz w:val="32"/>
          <w:szCs w:val="32"/>
          <w:lang w:val="en-US" w:eastAsia="zh-CN"/>
        </w:rPr>
        <w:t>自2017年起</w:t>
      </w:r>
      <w:r>
        <w:rPr>
          <w:rFonts w:hint="default" w:ascii="Times New Roman" w:hAnsi="Times New Roman" w:eastAsia="仿宋" w:cs="Times New Roman"/>
          <w:sz w:val="32"/>
          <w:szCs w:val="32"/>
        </w:rPr>
        <w:t>执行，</w:t>
      </w:r>
      <w:r>
        <w:rPr>
          <w:rFonts w:hint="eastAsia" w:ascii="Times New Roman" w:hAnsi="Times New Roman" w:eastAsia="仿宋" w:cs="Times New Roman"/>
          <w:sz w:val="32"/>
          <w:szCs w:val="32"/>
          <w:lang w:val="en-US" w:eastAsia="zh-CN"/>
        </w:rPr>
        <w:t>执行期为5年（2017-2021年）</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73046"/>
      <w:docPartObj>
        <w:docPartGallery w:val="autotext"/>
      </w:docPartObj>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3DF5"/>
    <w:rsid w:val="0004330A"/>
    <w:rsid w:val="00046E58"/>
    <w:rsid w:val="00075036"/>
    <w:rsid w:val="00077AF2"/>
    <w:rsid w:val="000E645D"/>
    <w:rsid w:val="000F683D"/>
    <w:rsid w:val="001103DF"/>
    <w:rsid w:val="00140A55"/>
    <w:rsid w:val="00167F11"/>
    <w:rsid w:val="001E30AE"/>
    <w:rsid w:val="00203AE5"/>
    <w:rsid w:val="00226B4A"/>
    <w:rsid w:val="00273F10"/>
    <w:rsid w:val="00274247"/>
    <w:rsid w:val="002756F1"/>
    <w:rsid w:val="00291817"/>
    <w:rsid w:val="002A7445"/>
    <w:rsid w:val="00316493"/>
    <w:rsid w:val="00324AA5"/>
    <w:rsid w:val="0034558F"/>
    <w:rsid w:val="003969AD"/>
    <w:rsid w:val="003B7417"/>
    <w:rsid w:val="003F3630"/>
    <w:rsid w:val="00454DE6"/>
    <w:rsid w:val="00495B5A"/>
    <w:rsid w:val="004C4165"/>
    <w:rsid w:val="00565255"/>
    <w:rsid w:val="00582981"/>
    <w:rsid w:val="005F2E0B"/>
    <w:rsid w:val="00630473"/>
    <w:rsid w:val="00655DDB"/>
    <w:rsid w:val="006833E8"/>
    <w:rsid w:val="006B142E"/>
    <w:rsid w:val="006D65E2"/>
    <w:rsid w:val="00700F8C"/>
    <w:rsid w:val="00702141"/>
    <w:rsid w:val="0070311A"/>
    <w:rsid w:val="00767C17"/>
    <w:rsid w:val="00777D63"/>
    <w:rsid w:val="00786E3B"/>
    <w:rsid w:val="00793E45"/>
    <w:rsid w:val="007C12C1"/>
    <w:rsid w:val="00857ED6"/>
    <w:rsid w:val="00926BF2"/>
    <w:rsid w:val="00933E43"/>
    <w:rsid w:val="009E2B1C"/>
    <w:rsid w:val="00A00A54"/>
    <w:rsid w:val="00A036C6"/>
    <w:rsid w:val="00A45A93"/>
    <w:rsid w:val="00A46874"/>
    <w:rsid w:val="00A62E38"/>
    <w:rsid w:val="00A703C0"/>
    <w:rsid w:val="00A90A4A"/>
    <w:rsid w:val="00AB2FFA"/>
    <w:rsid w:val="00AE5725"/>
    <w:rsid w:val="00AF19DB"/>
    <w:rsid w:val="00B267A3"/>
    <w:rsid w:val="00B575FB"/>
    <w:rsid w:val="00BF709E"/>
    <w:rsid w:val="00C043B9"/>
    <w:rsid w:val="00C42FD5"/>
    <w:rsid w:val="00C71071"/>
    <w:rsid w:val="00C76F5D"/>
    <w:rsid w:val="00CB3DF5"/>
    <w:rsid w:val="00D768E6"/>
    <w:rsid w:val="00D84C5F"/>
    <w:rsid w:val="00D93B2B"/>
    <w:rsid w:val="00E23F9F"/>
    <w:rsid w:val="00E2635B"/>
    <w:rsid w:val="00E556F1"/>
    <w:rsid w:val="00E574E8"/>
    <w:rsid w:val="00F13239"/>
    <w:rsid w:val="00F63060"/>
    <w:rsid w:val="00F949A2"/>
    <w:rsid w:val="00FA7D5C"/>
    <w:rsid w:val="051A4194"/>
    <w:rsid w:val="078A7C4A"/>
    <w:rsid w:val="0AF9570A"/>
    <w:rsid w:val="100873CA"/>
    <w:rsid w:val="1C785C75"/>
    <w:rsid w:val="2209407E"/>
    <w:rsid w:val="23214B26"/>
    <w:rsid w:val="271E0831"/>
    <w:rsid w:val="278641A8"/>
    <w:rsid w:val="306342BB"/>
    <w:rsid w:val="36F04921"/>
    <w:rsid w:val="3D8000DA"/>
    <w:rsid w:val="409F727E"/>
    <w:rsid w:val="4FE3560A"/>
    <w:rsid w:val="59005C73"/>
    <w:rsid w:val="69CF7622"/>
    <w:rsid w:val="724F6572"/>
    <w:rsid w:val="737C7718"/>
    <w:rsid w:val="764A415C"/>
    <w:rsid w:val="7B1A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qFormat/>
    <w:uiPriority w:val="99"/>
    <w:rPr>
      <w:color w:val="000000"/>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559</Words>
  <Characters>3189</Characters>
  <Lines>26</Lines>
  <Paragraphs>7</Paragraphs>
  <ScaleCrop>false</ScaleCrop>
  <LinksUpToDate>false</LinksUpToDate>
  <CharactersWithSpaces>3741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2017-10-23T08:33:00Z</dcterms:created>
  <dc:creator>lenovo</dc:creator>
  <cp:lastModifiedBy>lenovo</cp:lastModifiedBy>
  <dcterms:modified xsi:type="dcterms:W3CDTF">2017-12-22T01:31:30Z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