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243"/>
        <w:gridCol w:w="2901"/>
        <w:gridCol w:w="1244"/>
        <w:gridCol w:w="2902"/>
      </w:tblGrid>
      <w:tr w:rsidR="0095559B" w:rsidRPr="0095559B" w14:paraId="50CFD434" w14:textId="77777777" w:rsidTr="0095559B">
        <w:trPr>
          <w:trHeight w:val="480"/>
          <w:jc w:val="center"/>
        </w:trPr>
        <w:tc>
          <w:tcPr>
            <w:tcW w:w="7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DACED9D" w14:textId="77777777" w:rsidR="0095559B" w:rsidRPr="0095559B" w:rsidRDefault="0095559B" w:rsidP="0095559B">
            <w:pPr>
              <w:widowControl/>
              <w:spacing w:line="480" w:lineRule="atLeast"/>
              <w:jc w:val="right"/>
              <w:rPr>
                <w:rFonts w:ascii="宋体" w:eastAsia="宋体" w:hAnsi="宋体" w:cs="宋体"/>
                <w:kern w:val="0"/>
                <w:sz w:val="24"/>
                <w:szCs w:val="24"/>
              </w:rPr>
            </w:pPr>
            <w:r w:rsidRPr="0095559B">
              <w:rPr>
                <w:rFonts w:ascii="宋体" w:eastAsia="宋体" w:hAnsi="宋体" w:cs="宋体"/>
                <w:b/>
                <w:bCs/>
                <w:spacing w:val="90"/>
                <w:kern w:val="0"/>
                <w:sz w:val="24"/>
                <w:szCs w:val="24"/>
              </w:rPr>
              <w:t>索引号：</w:t>
            </w:r>
          </w:p>
        </w:tc>
        <w:tc>
          <w:tcPr>
            <w:tcW w:w="17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E248E41" w14:textId="77777777" w:rsidR="0095559B" w:rsidRPr="0095559B" w:rsidRDefault="0095559B" w:rsidP="0095559B">
            <w:pPr>
              <w:widowControl/>
              <w:spacing w:line="480" w:lineRule="atLeast"/>
              <w:jc w:val="left"/>
              <w:rPr>
                <w:rFonts w:ascii="宋体" w:eastAsia="宋体" w:hAnsi="宋体" w:cs="宋体"/>
                <w:kern w:val="0"/>
                <w:sz w:val="24"/>
                <w:szCs w:val="24"/>
              </w:rPr>
            </w:pPr>
            <w:r w:rsidRPr="0095559B">
              <w:rPr>
                <w:rFonts w:ascii="宋体" w:eastAsia="宋体" w:hAnsi="宋体" w:cs="宋体"/>
                <w:kern w:val="0"/>
                <w:sz w:val="24"/>
                <w:szCs w:val="24"/>
              </w:rPr>
              <w:t>A00010-0203-2018-0141</w:t>
            </w:r>
          </w:p>
        </w:tc>
        <w:tc>
          <w:tcPr>
            <w:tcW w:w="7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B7234DE" w14:textId="77777777" w:rsidR="0095559B" w:rsidRPr="0095559B" w:rsidRDefault="0095559B" w:rsidP="0095559B">
            <w:pPr>
              <w:widowControl/>
              <w:spacing w:line="480" w:lineRule="atLeast"/>
              <w:jc w:val="right"/>
              <w:rPr>
                <w:rFonts w:ascii="宋体" w:eastAsia="宋体" w:hAnsi="宋体" w:cs="宋体"/>
                <w:kern w:val="0"/>
                <w:sz w:val="24"/>
                <w:szCs w:val="24"/>
              </w:rPr>
            </w:pPr>
            <w:r w:rsidRPr="0095559B">
              <w:rPr>
                <w:rFonts w:ascii="宋体" w:eastAsia="宋体" w:hAnsi="宋体" w:cs="宋体"/>
                <w:b/>
                <w:bCs/>
                <w:spacing w:val="90"/>
                <w:kern w:val="0"/>
                <w:sz w:val="24"/>
                <w:szCs w:val="24"/>
              </w:rPr>
              <w:t>主题分类：</w:t>
            </w:r>
          </w:p>
        </w:tc>
        <w:tc>
          <w:tcPr>
            <w:tcW w:w="17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7632003" w14:textId="77777777" w:rsidR="0095559B" w:rsidRPr="0095559B" w:rsidRDefault="0095559B" w:rsidP="0095559B">
            <w:pPr>
              <w:widowControl/>
              <w:spacing w:line="480" w:lineRule="atLeast"/>
              <w:jc w:val="left"/>
              <w:rPr>
                <w:rFonts w:ascii="宋体" w:eastAsia="宋体" w:hAnsi="宋体" w:cs="宋体"/>
                <w:kern w:val="0"/>
                <w:sz w:val="24"/>
                <w:szCs w:val="24"/>
              </w:rPr>
            </w:pPr>
            <w:r w:rsidRPr="0095559B">
              <w:rPr>
                <w:rFonts w:ascii="宋体" w:eastAsia="宋体" w:hAnsi="宋体" w:cs="宋体"/>
                <w:kern w:val="0"/>
                <w:sz w:val="24"/>
                <w:szCs w:val="24"/>
              </w:rPr>
              <w:t>科技</w:t>
            </w:r>
          </w:p>
        </w:tc>
      </w:tr>
      <w:tr w:rsidR="0095559B" w:rsidRPr="0095559B" w14:paraId="03CAD638" w14:textId="77777777" w:rsidTr="0095559B">
        <w:trPr>
          <w:trHeight w:val="48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00CA2CF" w14:textId="77777777" w:rsidR="0095559B" w:rsidRPr="0095559B" w:rsidRDefault="0095559B" w:rsidP="0095559B">
            <w:pPr>
              <w:widowControl/>
              <w:spacing w:line="480" w:lineRule="atLeast"/>
              <w:jc w:val="right"/>
              <w:rPr>
                <w:rFonts w:ascii="宋体" w:eastAsia="宋体" w:hAnsi="宋体" w:cs="宋体"/>
                <w:kern w:val="0"/>
                <w:sz w:val="24"/>
                <w:szCs w:val="24"/>
              </w:rPr>
            </w:pPr>
            <w:r w:rsidRPr="0095559B">
              <w:rPr>
                <w:rFonts w:ascii="宋体" w:eastAsia="宋体" w:hAnsi="宋体" w:cs="宋体"/>
                <w:b/>
                <w:bCs/>
                <w:spacing w:val="90"/>
                <w:kern w:val="0"/>
                <w:sz w:val="24"/>
                <w:szCs w:val="24"/>
              </w:rPr>
              <w:t>发布机构：</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FCEC9D3" w14:textId="77777777" w:rsidR="0095559B" w:rsidRPr="0095559B" w:rsidRDefault="0095559B" w:rsidP="0095559B">
            <w:pPr>
              <w:widowControl/>
              <w:spacing w:line="480" w:lineRule="atLeast"/>
              <w:jc w:val="left"/>
              <w:rPr>
                <w:rFonts w:ascii="宋体" w:eastAsia="宋体" w:hAnsi="宋体" w:cs="宋体"/>
                <w:kern w:val="0"/>
                <w:sz w:val="24"/>
                <w:szCs w:val="24"/>
              </w:rPr>
            </w:pPr>
            <w:r w:rsidRPr="0095559B">
              <w:rPr>
                <w:rFonts w:ascii="宋体" w:eastAsia="宋体" w:hAnsi="宋体" w:cs="宋体"/>
                <w:kern w:val="0"/>
                <w:sz w:val="24"/>
                <w:szCs w:val="24"/>
              </w:rPr>
              <w:t>市政府办公厅</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B216957" w14:textId="77777777" w:rsidR="0095559B" w:rsidRPr="0095559B" w:rsidRDefault="0095559B" w:rsidP="0095559B">
            <w:pPr>
              <w:widowControl/>
              <w:spacing w:line="480" w:lineRule="atLeast"/>
              <w:jc w:val="right"/>
              <w:rPr>
                <w:rFonts w:ascii="宋体" w:eastAsia="宋体" w:hAnsi="宋体" w:cs="宋体"/>
                <w:kern w:val="0"/>
                <w:sz w:val="24"/>
                <w:szCs w:val="24"/>
              </w:rPr>
            </w:pPr>
            <w:r w:rsidRPr="0095559B">
              <w:rPr>
                <w:rFonts w:ascii="宋体" w:eastAsia="宋体" w:hAnsi="宋体" w:cs="宋体"/>
                <w:b/>
                <w:bCs/>
                <w:spacing w:val="90"/>
                <w:kern w:val="0"/>
                <w:sz w:val="24"/>
                <w:szCs w:val="24"/>
              </w:rPr>
              <w:t>生成日期：</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BD2DF3D" w14:textId="77777777" w:rsidR="0095559B" w:rsidRPr="0095559B" w:rsidRDefault="0095559B" w:rsidP="0095559B">
            <w:pPr>
              <w:widowControl/>
              <w:spacing w:line="480" w:lineRule="atLeast"/>
              <w:jc w:val="left"/>
              <w:rPr>
                <w:rFonts w:ascii="宋体" w:eastAsia="宋体" w:hAnsi="宋体" w:cs="宋体"/>
                <w:kern w:val="0"/>
                <w:sz w:val="24"/>
                <w:szCs w:val="24"/>
              </w:rPr>
            </w:pPr>
            <w:r w:rsidRPr="0095559B">
              <w:rPr>
                <w:rFonts w:ascii="宋体" w:eastAsia="宋体" w:hAnsi="宋体" w:cs="宋体"/>
                <w:kern w:val="0"/>
                <w:sz w:val="24"/>
                <w:szCs w:val="24"/>
              </w:rPr>
              <w:t>2018-11-30</w:t>
            </w:r>
          </w:p>
        </w:tc>
      </w:tr>
      <w:tr w:rsidR="0095559B" w:rsidRPr="0095559B" w14:paraId="79B55CD1" w14:textId="77777777" w:rsidTr="0095559B">
        <w:trPr>
          <w:trHeight w:val="48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788D885" w14:textId="77777777" w:rsidR="0095559B" w:rsidRPr="0095559B" w:rsidRDefault="0095559B" w:rsidP="0095559B">
            <w:pPr>
              <w:widowControl/>
              <w:spacing w:line="480" w:lineRule="atLeast"/>
              <w:jc w:val="right"/>
              <w:rPr>
                <w:rFonts w:ascii="宋体" w:eastAsia="宋体" w:hAnsi="宋体" w:cs="宋体"/>
                <w:kern w:val="0"/>
                <w:sz w:val="24"/>
                <w:szCs w:val="24"/>
              </w:rPr>
            </w:pPr>
            <w:r w:rsidRPr="0095559B">
              <w:rPr>
                <w:rFonts w:ascii="宋体" w:eastAsia="宋体" w:hAnsi="宋体" w:cs="宋体"/>
                <w:b/>
                <w:bCs/>
                <w:spacing w:val="90"/>
                <w:kern w:val="0"/>
                <w:sz w:val="24"/>
                <w:szCs w:val="24"/>
              </w:rPr>
              <w:t>名　　称：</w:t>
            </w:r>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7E7264D" w14:textId="77777777" w:rsidR="0095559B" w:rsidRPr="0095559B" w:rsidRDefault="0095559B" w:rsidP="0095559B">
            <w:pPr>
              <w:widowControl/>
              <w:spacing w:line="480" w:lineRule="atLeast"/>
              <w:jc w:val="left"/>
              <w:rPr>
                <w:rFonts w:ascii="宋体" w:eastAsia="宋体" w:hAnsi="宋体" w:cs="宋体"/>
                <w:kern w:val="0"/>
                <w:sz w:val="24"/>
                <w:szCs w:val="24"/>
              </w:rPr>
            </w:pPr>
            <w:r w:rsidRPr="0095559B">
              <w:rPr>
                <w:rFonts w:ascii="宋体" w:eastAsia="宋体" w:hAnsi="宋体" w:cs="宋体"/>
                <w:kern w:val="0"/>
                <w:sz w:val="24"/>
                <w:szCs w:val="24"/>
              </w:rPr>
              <w:t>南昌市人民政府办公厅关于印发南昌市企业研发经费投入后补助实施办法（试行）的通知</w:t>
            </w:r>
          </w:p>
        </w:tc>
      </w:tr>
      <w:tr w:rsidR="0095559B" w:rsidRPr="0095559B" w14:paraId="2546FE70" w14:textId="77777777" w:rsidTr="0095559B">
        <w:trPr>
          <w:trHeight w:val="48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DB6C014" w14:textId="77777777" w:rsidR="0095559B" w:rsidRPr="0095559B" w:rsidRDefault="0095559B" w:rsidP="0095559B">
            <w:pPr>
              <w:widowControl/>
              <w:spacing w:line="480" w:lineRule="atLeast"/>
              <w:jc w:val="right"/>
              <w:rPr>
                <w:rFonts w:ascii="宋体" w:eastAsia="宋体" w:hAnsi="宋体" w:cs="宋体"/>
                <w:kern w:val="0"/>
                <w:sz w:val="24"/>
                <w:szCs w:val="24"/>
              </w:rPr>
            </w:pPr>
            <w:r w:rsidRPr="0095559B">
              <w:rPr>
                <w:rFonts w:ascii="宋体" w:eastAsia="宋体" w:hAnsi="宋体" w:cs="宋体"/>
                <w:b/>
                <w:bCs/>
                <w:spacing w:val="90"/>
                <w:kern w:val="0"/>
                <w:sz w:val="24"/>
                <w:szCs w:val="24"/>
              </w:rPr>
              <w:t>文件编号：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6F38660" w14:textId="77777777" w:rsidR="0095559B" w:rsidRPr="0095559B" w:rsidRDefault="0095559B" w:rsidP="0095559B">
            <w:pPr>
              <w:widowControl/>
              <w:spacing w:line="480" w:lineRule="atLeast"/>
              <w:jc w:val="left"/>
              <w:rPr>
                <w:rFonts w:ascii="宋体" w:eastAsia="宋体" w:hAnsi="宋体" w:cs="宋体"/>
                <w:kern w:val="0"/>
                <w:sz w:val="24"/>
                <w:szCs w:val="24"/>
              </w:rPr>
            </w:pPr>
            <w:r w:rsidRPr="0095559B">
              <w:rPr>
                <w:rFonts w:ascii="宋体" w:eastAsia="宋体" w:hAnsi="宋体" w:cs="宋体"/>
                <w:kern w:val="0"/>
                <w:sz w:val="24"/>
                <w:szCs w:val="24"/>
              </w:rPr>
              <w:t>洪府厅发〔2018〕157号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776D2CF" w14:textId="77777777" w:rsidR="0095559B" w:rsidRPr="0095559B" w:rsidRDefault="0095559B" w:rsidP="0095559B">
            <w:pPr>
              <w:widowControl/>
              <w:spacing w:line="480" w:lineRule="atLeast"/>
              <w:jc w:val="right"/>
              <w:rPr>
                <w:rFonts w:ascii="宋体" w:eastAsia="宋体" w:hAnsi="宋体" w:cs="宋体"/>
                <w:kern w:val="0"/>
                <w:sz w:val="24"/>
                <w:szCs w:val="24"/>
              </w:rPr>
            </w:pPr>
            <w:r w:rsidRPr="0095559B">
              <w:rPr>
                <w:rFonts w:ascii="宋体" w:eastAsia="宋体" w:hAnsi="宋体" w:cs="宋体"/>
                <w:b/>
                <w:bCs/>
                <w:spacing w:val="90"/>
                <w:kern w:val="0"/>
                <w:sz w:val="24"/>
                <w:szCs w:val="24"/>
              </w:rPr>
              <w:t>有效性：</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4824968" w14:textId="77777777" w:rsidR="0095559B" w:rsidRPr="0095559B" w:rsidRDefault="0095559B" w:rsidP="0095559B">
            <w:pPr>
              <w:widowControl/>
              <w:spacing w:line="480" w:lineRule="atLeast"/>
              <w:jc w:val="left"/>
              <w:rPr>
                <w:rFonts w:ascii="宋体" w:eastAsia="宋体" w:hAnsi="宋体" w:cs="宋体"/>
                <w:kern w:val="0"/>
                <w:sz w:val="24"/>
                <w:szCs w:val="24"/>
              </w:rPr>
            </w:pPr>
            <w:r w:rsidRPr="0095559B">
              <w:rPr>
                <w:rFonts w:ascii="宋体" w:eastAsia="宋体" w:hAnsi="宋体" w:cs="宋体"/>
                <w:kern w:val="0"/>
                <w:sz w:val="24"/>
                <w:szCs w:val="24"/>
              </w:rPr>
              <w:t>有效</w:t>
            </w:r>
          </w:p>
        </w:tc>
      </w:tr>
    </w:tbl>
    <w:p w14:paraId="2F9BD87E" w14:textId="77777777" w:rsidR="0095559B" w:rsidRPr="0095559B" w:rsidRDefault="0095559B" w:rsidP="0095559B">
      <w:pPr>
        <w:widowControl/>
        <w:spacing w:line="840" w:lineRule="atLeast"/>
        <w:jc w:val="center"/>
        <w:rPr>
          <w:rFonts w:ascii="微软雅黑" w:eastAsia="微软雅黑" w:hAnsi="微软雅黑" w:cs="宋体"/>
          <w:b/>
          <w:bCs/>
          <w:color w:val="0F60B9"/>
          <w:kern w:val="0"/>
          <w:sz w:val="27"/>
          <w:szCs w:val="27"/>
        </w:rPr>
      </w:pPr>
      <w:r w:rsidRPr="0095559B">
        <w:rPr>
          <w:rFonts w:ascii="微软雅黑" w:eastAsia="微软雅黑" w:hAnsi="微软雅黑" w:cs="宋体" w:hint="eastAsia"/>
          <w:b/>
          <w:bCs/>
          <w:color w:val="0F60B9"/>
          <w:kern w:val="0"/>
          <w:sz w:val="27"/>
          <w:szCs w:val="27"/>
        </w:rPr>
        <w:t>南昌市人民政府办公厅关于印发南昌市企业研发经费投入后补助实施办法（试行）的通知</w:t>
      </w:r>
    </w:p>
    <w:p w14:paraId="08CD3065"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各县（区）人民政府、开发区（新区）管委会，市政府各部门：</w:t>
      </w:r>
    </w:p>
    <w:p w14:paraId="42C64545"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《南昌市企业研发经费投入后补助实施办法（试行）》已经市政府2018年11月2日第14次常务会议审议并原则通过，现印发给你们，请认真照此执行。</w:t>
      </w:r>
    </w:p>
    <w:p w14:paraId="4B5C32D8"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                                                                             2018年11月27日</w:t>
      </w:r>
    </w:p>
    <w:p w14:paraId="2B176CF3"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（此件主动公开）</w:t>
      </w:r>
    </w:p>
    <w:p w14:paraId="3CBB7002" w14:textId="77777777" w:rsidR="0095559B" w:rsidRPr="0095559B" w:rsidRDefault="0095559B" w:rsidP="0095559B">
      <w:pPr>
        <w:widowControl/>
        <w:spacing w:line="480" w:lineRule="auto"/>
        <w:ind w:firstLine="480"/>
        <w:jc w:val="center"/>
        <w:rPr>
          <w:rFonts w:ascii="宋体" w:eastAsia="宋体" w:hAnsi="宋体" w:cs="宋体" w:hint="eastAsia"/>
          <w:color w:val="444444"/>
          <w:kern w:val="0"/>
          <w:szCs w:val="21"/>
        </w:rPr>
      </w:pPr>
      <w:r w:rsidRPr="0095559B">
        <w:rPr>
          <w:rFonts w:ascii="宋体" w:eastAsia="宋体" w:hAnsi="宋体" w:cs="宋体" w:hint="eastAsia"/>
          <w:b/>
          <w:bCs/>
          <w:color w:val="444444"/>
          <w:kern w:val="0"/>
          <w:szCs w:val="21"/>
        </w:rPr>
        <w:t>南昌市企业研发经费投入后补助实施办法（试行）</w:t>
      </w:r>
    </w:p>
    <w:p w14:paraId="7DC4CC5F"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为深入贯彻党的十九大关于加快建设创新型国家的部署和江西省创新性省份建设的要求，改进财政科技专项经费投入方式，引导我市企业持续加大研发经费投入，成为研发投入和技术创新的主体，促进我市科技创新能力快速提升，根据《江西省加大全社会研发投</w:t>
      </w:r>
      <w:r w:rsidRPr="0095559B">
        <w:rPr>
          <w:rFonts w:ascii="宋体" w:eastAsia="宋体" w:hAnsi="宋体" w:cs="宋体" w:hint="eastAsia"/>
          <w:color w:val="444444"/>
          <w:kern w:val="0"/>
          <w:szCs w:val="21"/>
        </w:rPr>
        <w:lastRenderedPageBreak/>
        <w:t>入攻坚行动方案》（</w:t>
      </w:r>
      <w:proofErr w:type="gramStart"/>
      <w:r w:rsidRPr="0095559B">
        <w:rPr>
          <w:rFonts w:ascii="宋体" w:eastAsia="宋体" w:hAnsi="宋体" w:cs="宋体" w:hint="eastAsia"/>
          <w:color w:val="444444"/>
          <w:kern w:val="0"/>
          <w:szCs w:val="21"/>
        </w:rPr>
        <w:t>赣发〔2016〕</w:t>
      </w:r>
      <w:proofErr w:type="gramEnd"/>
      <w:r w:rsidRPr="0095559B">
        <w:rPr>
          <w:rFonts w:ascii="宋体" w:eastAsia="宋体" w:hAnsi="宋体" w:cs="宋体" w:hint="eastAsia"/>
          <w:color w:val="444444"/>
          <w:kern w:val="0"/>
          <w:szCs w:val="21"/>
        </w:rPr>
        <w:t>85号）和《中共南昌市委南昌市人民政府&lt;关于深入推进创新驱动发展战略加快创新型城市建设的实施意见&gt;》（洪发〔2016〕20号）精神，特制定本实施办法。</w:t>
      </w:r>
    </w:p>
    <w:p w14:paraId="01E15BF1" w14:textId="77777777" w:rsidR="0095559B" w:rsidRPr="0095559B" w:rsidRDefault="0095559B" w:rsidP="0095559B">
      <w:pPr>
        <w:widowControl/>
        <w:spacing w:line="480" w:lineRule="auto"/>
        <w:ind w:firstLine="480"/>
        <w:jc w:val="center"/>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第一章  总则</w:t>
      </w:r>
    </w:p>
    <w:p w14:paraId="3D90D0BE"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第一条  企业研发经费投入后补助以突出企业创新主体地位、全面支持企业开展研发活动、鼓励企业加大研发经费投入为原则，增强企业自主创新能力，确保科学、客观、公平、公开、公正，接受社会监督。</w:t>
      </w:r>
    </w:p>
    <w:p w14:paraId="77A4D899"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第二条  本办法所称研发经费投入是指企业在研发创新时，专项用于基础研究、应用研究和试验发展研发经费投入的总和。</w:t>
      </w:r>
    </w:p>
    <w:p w14:paraId="0A1652AE"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第三条  市科技计划中设立企业研发经费投入后补助专项，补助资金在市科技发展专项资金列支，用于引导和激励企业加大研究开发投入。鼓励县（区、开发区、新区）参照本办法，设立财政专项资金，开展企业研发经费投入后补助。</w:t>
      </w:r>
    </w:p>
    <w:p w14:paraId="156EA2AC"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第四条  市科技局、市财政局以及县（区、开发区、新区）科技行政管理部门和财政局是企业研发投入后补助的实施、管理和监督部门，分别履行相应的管理职责。</w:t>
      </w:r>
    </w:p>
    <w:p w14:paraId="50636292"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市科技局负责补助资金的预决算、审批、监督管理。市财政局负责补助资金的资金拨付和监督管理。</w:t>
      </w:r>
    </w:p>
    <w:p w14:paraId="0FC95CD3"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县（区、开发区、新区）科技行政管理部门负责补助资金的申报审核和监督管理。县（区、开发区、新区）财政局负责补助资金的拨付办理和监督管理。</w:t>
      </w:r>
    </w:p>
    <w:p w14:paraId="3AFABFB4" w14:textId="77777777" w:rsidR="0095559B" w:rsidRPr="0095559B" w:rsidRDefault="0095559B" w:rsidP="0095559B">
      <w:pPr>
        <w:widowControl/>
        <w:spacing w:line="480" w:lineRule="auto"/>
        <w:ind w:firstLine="480"/>
        <w:jc w:val="center"/>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第二章  补助对象</w:t>
      </w:r>
    </w:p>
    <w:p w14:paraId="409926F2"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第五条  本办法补助对象为南昌市行政区域内注册，具有独立法人资格，2018年1月1日以来有自主研发经费投入和研发活动的企业。</w:t>
      </w:r>
    </w:p>
    <w:p w14:paraId="4E77E17D"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第六条  本办法补助对象建立了明细辅助账，研发投入管理规范。</w:t>
      </w:r>
    </w:p>
    <w:p w14:paraId="68124E80" w14:textId="77777777" w:rsidR="0095559B" w:rsidRPr="0095559B" w:rsidRDefault="0095559B" w:rsidP="0095559B">
      <w:pPr>
        <w:widowControl/>
        <w:spacing w:line="480" w:lineRule="auto"/>
        <w:ind w:firstLine="480"/>
        <w:jc w:val="center"/>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lastRenderedPageBreak/>
        <w:t>第三章  补助方式及依据</w:t>
      </w:r>
    </w:p>
    <w:p w14:paraId="215A7964"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第七条  企业研发经费投入后补助采取奖励性后补助一次性拨付经费的方式，由市财政根据企业上一年度研发经费支出额度按一定额度给予补助。</w:t>
      </w:r>
    </w:p>
    <w:p w14:paraId="26EFB298"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第八条  纳入R&amp;D统计的企业以国家统计部门核定的企业研发经费支出额度作为后补助的计算依据。</w:t>
      </w:r>
    </w:p>
    <w:p w14:paraId="54A32CB6"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纳入R&amp;D统计的企业包括：</w:t>
      </w:r>
    </w:p>
    <w:p w14:paraId="12F72480"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1、规模以上工业企业；</w:t>
      </w:r>
    </w:p>
    <w:p w14:paraId="2E4008EF"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2、大、中型服务业企业；</w:t>
      </w:r>
    </w:p>
    <w:p w14:paraId="69A388C5"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3、特级、一级施工总承包资质或一级专业承包资质的建筑业企业。</w:t>
      </w:r>
    </w:p>
    <w:p w14:paraId="41C2E680"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第九条  其他企业以税务部门提供的该企业年度企业所得税汇算清缴自行申报享受研发费税前加计扣除额作为后补助计算依据。</w:t>
      </w:r>
    </w:p>
    <w:p w14:paraId="6D119CC8" w14:textId="77777777" w:rsidR="0095559B" w:rsidRPr="0095559B" w:rsidRDefault="0095559B" w:rsidP="0095559B">
      <w:pPr>
        <w:widowControl/>
        <w:spacing w:line="480" w:lineRule="auto"/>
        <w:ind w:firstLine="480"/>
        <w:jc w:val="center"/>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第四章  补助标准</w:t>
      </w:r>
    </w:p>
    <w:p w14:paraId="57B88E27"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第十条  企业研发经费支出总量补助，具体补助标准如下：</w:t>
      </w:r>
    </w:p>
    <w:p w14:paraId="5E3264C7"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（一）企业上一年研发经费支出额在500万元（含）以下的，按照支出额的5%给予补助。</w:t>
      </w:r>
    </w:p>
    <w:p w14:paraId="4E5114BD"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（二）企业上一年研发经费支出额高于500万元、不超过1000万元（含）的，对其中的500万元给予25万元补助，500万元以上的部分按照支出额的4%给予补助。</w:t>
      </w:r>
    </w:p>
    <w:p w14:paraId="17956676"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（三）企业上一年研发经费支出额高于1000万元、不超过5000万元（含）的，对其中的1000万元给予45万元补助，1000万元以上的部分按照支出额的3%给予补助。</w:t>
      </w:r>
    </w:p>
    <w:p w14:paraId="59888180"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（四）企业上一年研发经费支出额高于5000万元、不超过1亿元（含）的，对其中的5000万元给予165万元补助，5000万元以上的部分按照支出额的2%给予补助。</w:t>
      </w:r>
    </w:p>
    <w:p w14:paraId="64DCF406"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lastRenderedPageBreak/>
        <w:t>（五）企业上一年研发经费支出额高于1亿元的，对其中的1亿元给予265万元补助，1亿元以上的部分按照支出额的1%给予补助。单个法人企业总量补助金额最高不超过1000万元。</w:t>
      </w:r>
    </w:p>
    <w:p w14:paraId="0B8A72EF"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第十一条  企业研发经费支出增量部分给予补助。企业上一年研发经费支出较前一年度增长的，按企业上一年度新增研发经费支出的10%予以补助，单个法人企业增量补助金额最高不超过1000万元。</w:t>
      </w:r>
    </w:p>
    <w:p w14:paraId="5967EBC0"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第十二条  补助经费总额未超出当年财政预算支出的，按上述标准予以补助；补助经费总额超出当年财政预算支出的，按相同比例调整（减）补助标准。</w:t>
      </w:r>
    </w:p>
    <w:p w14:paraId="02CC160C"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第十三条  按照《南昌市级高新技术企业扶持办法洪暂行）》（洪府发〔2017〕20号）已享受研发费用补助的企业，本办法不重复给予补助。</w:t>
      </w:r>
    </w:p>
    <w:p w14:paraId="6A76700C" w14:textId="77777777" w:rsidR="0095559B" w:rsidRPr="0095559B" w:rsidRDefault="0095559B" w:rsidP="0095559B">
      <w:pPr>
        <w:widowControl/>
        <w:spacing w:line="480" w:lineRule="auto"/>
        <w:ind w:firstLine="480"/>
        <w:jc w:val="center"/>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第五章  申报与审批</w:t>
      </w:r>
    </w:p>
    <w:p w14:paraId="5CB56436"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第十四条  每年在国家统计部门最终核定企业上一年度研发经费支出额度的一个月内，由市统计部门整理上一年度纳入R&amp;D统计的企业名单及相关资料，并反馈给市科技局。</w:t>
      </w:r>
    </w:p>
    <w:p w14:paraId="35D25305"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第十五条  每年在企业所得税年度汇算清缴结束后一个月内，由市税务部门提供企业上一年度自行申报享受研发费用税前加计扣除的数据，并反馈给市科技局。</w:t>
      </w:r>
    </w:p>
    <w:p w14:paraId="60C7B3C4"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第十六条  市科技局收到市统计、税务部门的数据后应及时反馈给县（区、开发区、新区）科技行政管理部门。</w:t>
      </w:r>
    </w:p>
    <w:p w14:paraId="684854F2"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第十七条  市科技局发布当年的南昌市企业研发经费投入后补助专项申报指南。</w:t>
      </w:r>
    </w:p>
    <w:p w14:paraId="39EFB396"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第十八条  企业按申报指南要求，向县（区、开发区、新区）科技行政管理部门提交在统计联网直报平台上依法填报的《企业研究开发项目情况表》、《企业研究开发活动及相关情况表》和本企业上一年研发经费投入后补助申请。</w:t>
      </w:r>
    </w:p>
    <w:p w14:paraId="3BC95C02"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lastRenderedPageBreak/>
        <w:t>第十九条  县（区、开发区、新区）科技行政管理部门会同统计部门、税务部门，对本区企业的研发经费投入后补助申请进行审核，汇总拟补助的企业名单、拟补助经费后报市科技局。</w:t>
      </w:r>
    </w:p>
    <w:p w14:paraId="36DB7C63"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第二十条  市科技局核定全市本年度拟补助的企业名单，会同市财政局核定补助经费。</w:t>
      </w:r>
    </w:p>
    <w:p w14:paraId="1D3FBCA1"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第二十一条  市科技局对拟纳入企业研发经费投入后补助名单向社会公示。</w:t>
      </w:r>
    </w:p>
    <w:p w14:paraId="31343E16"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第二十二条  公示期结束后，市科技局将公示结果和补助清单函告市财政局。市财政局将补助资金下达给县（区、开发区、新区）财政局，由县（区、开发区、新区）财政局将补助资金。拨付给企业。</w:t>
      </w:r>
    </w:p>
    <w:p w14:paraId="3C3EA46A" w14:textId="77777777" w:rsidR="0095559B" w:rsidRPr="0095559B" w:rsidRDefault="0095559B" w:rsidP="0095559B">
      <w:pPr>
        <w:widowControl/>
        <w:spacing w:line="480" w:lineRule="auto"/>
        <w:ind w:firstLine="480"/>
        <w:jc w:val="center"/>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第六章  监督管理</w:t>
      </w:r>
    </w:p>
    <w:p w14:paraId="4A3648DB"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第二十三条  各企业应按照有关规定，严格区分正常的生产成本费用支出和研发费用支出，真实合法填报研发投入数据，一经发现通过弄虚作假手段获取研发经费投入补助的，市、县（区、开发区、新区）科技行政管理部门将会同财政部门收回补助资金，取消所涉企业未来5年申请市级科技项目的资格，且未来5年不推荐其申报上级科技部门项目，并依法追究法律责任。</w:t>
      </w:r>
    </w:p>
    <w:p w14:paraId="1F95C4F0"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第二十四条  企业研发经费投入后补助</w:t>
      </w:r>
      <w:proofErr w:type="gramStart"/>
      <w:r w:rsidRPr="0095559B">
        <w:rPr>
          <w:rFonts w:ascii="宋体" w:eastAsia="宋体" w:hAnsi="宋体" w:cs="宋体" w:hint="eastAsia"/>
          <w:color w:val="444444"/>
          <w:kern w:val="0"/>
          <w:szCs w:val="21"/>
        </w:rPr>
        <w:t>专项为</w:t>
      </w:r>
      <w:proofErr w:type="gramEnd"/>
      <w:r w:rsidRPr="0095559B">
        <w:rPr>
          <w:rFonts w:ascii="宋体" w:eastAsia="宋体" w:hAnsi="宋体" w:cs="宋体" w:hint="eastAsia"/>
          <w:color w:val="444444"/>
          <w:kern w:val="0"/>
          <w:szCs w:val="21"/>
        </w:rPr>
        <w:t>后补助，无须签订项目合同书。补助经费由企业统筹安排使用，用于企业后续研发活动的支出。</w:t>
      </w:r>
    </w:p>
    <w:p w14:paraId="4FB0FAB0" w14:textId="77777777" w:rsidR="0095559B" w:rsidRPr="0095559B" w:rsidRDefault="0095559B" w:rsidP="0095559B">
      <w:pPr>
        <w:widowControl/>
        <w:spacing w:line="480" w:lineRule="auto"/>
        <w:ind w:firstLine="480"/>
        <w:jc w:val="center"/>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第七章  附则</w:t>
      </w:r>
    </w:p>
    <w:p w14:paraId="538E0110" w14:textId="77777777" w:rsidR="0095559B" w:rsidRPr="0095559B" w:rsidRDefault="0095559B" w:rsidP="0095559B">
      <w:pPr>
        <w:widowControl/>
        <w:spacing w:line="480" w:lineRule="auto"/>
        <w:ind w:firstLine="480"/>
        <w:jc w:val="left"/>
        <w:rPr>
          <w:rFonts w:ascii="宋体" w:eastAsia="宋体" w:hAnsi="宋体" w:cs="宋体" w:hint="eastAsia"/>
          <w:color w:val="444444"/>
          <w:kern w:val="0"/>
          <w:szCs w:val="21"/>
        </w:rPr>
      </w:pPr>
      <w:r w:rsidRPr="0095559B">
        <w:rPr>
          <w:rFonts w:ascii="宋体" w:eastAsia="宋体" w:hAnsi="宋体" w:cs="宋体" w:hint="eastAsia"/>
          <w:color w:val="444444"/>
          <w:kern w:val="0"/>
          <w:szCs w:val="21"/>
        </w:rPr>
        <w:t>第二十五条  本实施办法自发布之日起施行，有效期2年。在有效期内每年继续对上年度企业投入的研发经费给予补助。有关政策法律依据发生变化或有效期满，根据实施情况依法评估修订。</w:t>
      </w:r>
    </w:p>
    <w:p w14:paraId="1FAC8709" w14:textId="77777777" w:rsidR="002B5F15" w:rsidRPr="0095559B" w:rsidRDefault="002B5F15">
      <w:bookmarkStart w:id="0" w:name="_GoBack"/>
      <w:bookmarkEnd w:id="0"/>
    </w:p>
    <w:sectPr w:rsidR="002B5F15" w:rsidRPr="009555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646A4" w14:textId="77777777" w:rsidR="00F76999" w:rsidRDefault="00F76999" w:rsidP="0095559B">
      <w:r>
        <w:separator/>
      </w:r>
    </w:p>
  </w:endnote>
  <w:endnote w:type="continuationSeparator" w:id="0">
    <w:p w14:paraId="668915B3" w14:textId="77777777" w:rsidR="00F76999" w:rsidRDefault="00F76999" w:rsidP="0095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E04DC" w14:textId="77777777" w:rsidR="00F76999" w:rsidRDefault="00F76999" w:rsidP="0095559B">
      <w:r>
        <w:separator/>
      </w:r>
    </w:p>
  </w:footnote>
  <w:footnote w:type="continuationSeparator" w:id="0">
    <w:p w14:paraId="57BFAFE4" w14:textId="77777777" w:rsidR="00F76999" w:rsidRDefault="00F76999" w:rsidP="00955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0DE"/>
    <w:rsid w:val="002B5F15"/>
    <w:rsid w:val="0095559B"/>
    <w:rsid w:val="00C400DE"/>
    <w:rsid w:val="00F76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ACD479-0AFA-4703-9242-4781CED0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559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5559B"/>
    <w:rPr>
      <w:sz w:val="18"/>
      <w:szCs w:val="18"/>
    </w:rPr>
  </w:style>
  <w:style w:type="paragraph" w:styleId="a5">
    <w:name w:val="footer"/>
    <w:basedOn w:val="a"/>
    <w:link w:val="a6"/>
    <w:uiPriority w:val="99"/>
    <w:unhideWhenUsed/>
    <w:rsid w:val="0095559B"/>
    <w:pPr>
      <w:tabs>
        <w:tab w:val="center" w:pos="4153"/>
        <w:tab w:val="right" w:pos="8306"/>
      </w:tabs>
      <w:snapToGrid w:val="0"/>
      <w:jc w:val="left"/>
    </w:pPr>
    <w:rPr>
      <w:sz w:val="18"/>
      <w:szCs w:val="18"/>
    </w:rPr>
  </w:style>
  <w:style w:type="character" w:customStyle="1" w:styleId="a6">
    <w:name w:val="页脚 字符"/>
    <w:basedOn w:val="a0"/>
    <w:link w:val="a5"/>
    <w:uiPriority w:val="99"/>
    <w:rsid w:val="009555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45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2019-01-10T02:49:00Z</dcterms:created>
  <dcterms:modified xsi:type="dcterms:W3CDTF">2019-01-10T02:49:00Z</dcterms:modified>
</cp:coreProperties>
</file>