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2A" w:rsidRPr="00FC162A" w:rsidRDefault="00FC162A" w:rsidP="00FC162A">
      <w:pPr>
        <w:widowControl/>
        <w:shd w:val="clear" w:color="auto" w:fill="FFFFFF"/>
        <w:spacing w:line="600" w:lineRule="atLeast"/>
        <w:jc w:val="center"/>
        <w:outlineLvl w:val="0"/>
        <w:rPr>
          <w:rFonts w:ascii="Arial" w:eastAsia="宋体" w:hAnsi="Arial" w:cs="Arial"/>
          <w:kern w:val="36"/>
          <w:sz w:val="36"/>
          <w:szCs w:val="36"/>
        </w:rPr>
      </w:pPr>
      <w:r w:rsidRPr="00FC162A">
        <w:rPr>
          <w:rFonts w:ascii="Arial" w:eastAsia="宋体" w:hAnsi="Arial" w:cs="Arial"/>
          <w:kern w:val="36"/>
          <w:sz w:val="36"/>
          <w:szCs w:val="36"/>
        </w:rPr>
        <w:t>景谷傣族彝族自治县招商引资政策</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第一章　总</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则</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第一条　为进一步扩大对外开放，加快我县经济建设步伐，根据法律、法规规定及省、市现行</w:t>
      </w:r>
      <w:hyperlink r:id="rId4" w:tgtFrame="_blank" w:history="1">
        <w:r>
          <w:rPr>
            <w:rStyle w:val="a5"/>
            <w:rFonts w:ascii="微软雅黑" w:eastAsia="微软雅黑" w:hAnsi="微软雅黑" w:cs="Arial" w:hint="eastAsia"/>
            <w:color w:val="CC0000"/>
            <w:bdr w:val="none" w:sz="0" w:space="0" w:color="auto" w:frame="1"/>
          </w:rPr>
          <w:t>招商引资</w:t>
        </w:r>
      </w:hyperlink>
      <w:r>
        <w:rPr>
          <w:rFonts w:ascii="Arial" w:hAnsi="Arial" w:cs="Arial"/>
          <w:color w:val="444444"/>
        </w:rPr>
        <w:t>优惠政策，结合我县实际制定本暂行办法。</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第二条　本办法适用于经县企业法人登记主管机关登记、在县级税务管理机关纳税，并到县招商局备案的</w:t>
      </w:r>
      <w:hyperlink r:id="rId5" w:tgtFrame="_blank" w:history="1">
        <w:r>
          <w:rPr>
            <w:rStyle w:val="a5"/>
            <w:rFonts w:ascii="微软雅黑" w:eastAsia="微软雅黑" w:hAnsi="微软雅黑" w:cs="Arial" w:hint="eastAsia"/>
            <w:color w:val="CC0000"/>
            <w:bdr w:val="none" w:sz="0" w:space="0" w:color="auto" w:frame="1"/>
          </w:rPr>
          <w:t>投资</w:t>
        </w:r>
      </w:hyperlink>
      <w:r>
        <w:rPr>
          <w:rFonts w:ascii="Arial" w:hAnsi="Arial" w:cs="Arial"/>
          <w:color w:val="444444"/>
        </w:rPr>
        <w:t>企业。</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第三条　鼓励有经济实力的公民、法人或其他组织在景谷傣族彝族自治县投资兴办实业性生产经营型企业。</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第四条　景谷傣族彝族自治县致力于营造良好的投资环境，为投资者提供最佳的优惠、便利、服务和保障。</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第二章　投资方式和投资方向</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第五条　投资者可依照法律法规和政策规定的任何方式（除国家明令禁止的投资行业外）在景谷傣族彝族自治县进行投资。</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第六条　鼓励投资方式和方向。</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（一）新办各种类型的生产经营型企业。</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（二）新办农、林、牧生产基地，农产品深加工、农产品综合开发等项目。</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（三）以合资、独资或其它方式参与</w:t>
      </w:r>
      <w:hyperlink r:id="rId6" w:tgtFrame="_blank" w:history="1">
        <w:r>
          <w:rPr>
            <w:rStyle w:val="a5"/>
            <w:rFonts w:ascii="微软雅黑" w:eastAsia="微软雅黑" w:hAnsi="微软雅黑" w:cs="Arial" w:hint="eastAsia"/>
            <w:color w:val="CC0000"/>
            <w:bdr w:val="none" w:sz="0" w:space="0" w:color="auto" w:frame="1"/>
          </w:rPr>
          <w:t>交通</w:t>
        </w:r>
      </w:hyperlink>
      <w:r>
        <w:rPr>
          <w:rFonts w:ascii="Arial" w:hAnsi="Arial" w:cs="Arial"/>
          <w:color w:val="444444"/>
        </w:rPr>
        <w:t>、能源、水利、城市基础设施、环境保护及土地、科技、卫生、</w:t>
      </w:r>
      <w:hyperlink r:id="rId7" w:tgtFrame="_blank" w:history="1">
        <w:r>
          <w:rPr>
            <w:rStyle w:val="a5"/>
            <w:rFonts w:ascii="微软雅黑" w:eastAsia="微软雅黑" w:hAnsi="微软雅黑" w:cs="Arial" w:hint="eastAsia"/>
            <w:color w:val="CC0000"/>
            <w:bdr w:val="none" w:sz="0" w:space="0" w:color="auto" w:frame="1"/>
          </w:rPr>
          <w:t>教育</w:t>
        </w:r>
      </w:hyperlink>
      <w:r>
        <w:rPr>
          <w:rFonts w:ascii="Arial" w:hAnsi="Arial" w:cs="Arial"/>
          <w:color w:val="444444"/>
        </w:rPr>
        <w:t>、文化、体育等公益性建设项目的开发。</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（四）在</w:t>
      </w:r>
      <w:hyperlink r:id="rId8" w:tgtFrame="_blank" w:history="1">
        <w:r>
          <w:rPr>
            <w:rStyle w:val="a5"/>
            <w:rFonts w:ascii="微软雅黑" w:eastAsia="微软雅黑" w:hAnsi="微软雅黑" w:cs="Arial" w:hint="eastAsia"/>
            <w:color w:val="CC0000"/>
            <w:bdr w:val="none" w:sz="0" w:space="0" w:color="auto" w:frame="1"/>
          </w:rPr>
          <w:t>房地产</w:t>
        </w:r>
      </w:hyperlink>
      <w:r>
        <w:rPr>
          <w:rFonts w:ascii="Arial" w:hAnsi="Arial" w:cs="Arial"/>
          <w:color w:val="444444"/>
        </w:rPr>
        <w:t>、</w:t>
      </w:r>
      <w:hyperlink r:id="rId9" w:tgtFrame="_blank" w:history="1">
        <w:r>
          <w:rPr>
            <w:rStyle w:val="a5"/>
            <w:rFonts w:ascii="微软雅黑" w:eastAsia="微软雅黑" w:hAnsi="微软雅黑" w:cs="Arial" w:hint="eastAsia"/>
            <w:color w:val="CC0000"/>
            <w:bdr w:val="none" w:sz="0" w:space="0" w:color="auto" w:frame="1"/>
          </w:rPr>
          <w:t>旅游</w:t>
        </w:r>
      </w:hyperlink>
      <w:r>
        <w:rPr>
          <w:rFonts w:ascii="Arial" w:hAnsi="Arial" w:cs="Arial"/>
          <w:color w:val="444444"/>
        </w:rPr>
        <w:t>、商贸流通、中介服务、现代物流等第三产业投资。</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（五）采取购买、参股、控股、兼并、托管、承包、租赁经营等形式参与县属国有、集体企业改组、改制或改造。</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（六）其它生产经营型企业。</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第三章　扶持政策</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第七条　政府对投资企业用地依法给予扶持，土地供给按照土地管理法律、法规和政策实施，依法取得土地使用权。</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（一）投资企业用地，视用途不同依法通过划拨、出让、租用、折价入股、先租用后出让等方式取得。国有土地折价入股的工业项目，前三年土地股应分红利县级所得部分</w:t>
      </w:r>
      <w:r>
        <w:rPr>
          <w:rFonts w:ascii="Arial" w:hAnsi="Arial" w:cs="Arial"/>
          <w:color w:val="444444"/>
        </w:rPr>
        <w:t>50%</w:t>
      </w:r>
      <w:r>
        <w:rPr>
          <w:rFonts w:ascii="Arial" w:hAnsi="Arial" w:cs="Arial"/>
          <w:color w:val="444444"/>
        </w:rPr>
        <w:t>返还企业用于扩大再生产。</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（二）在我县工业规划区内兴建工业项目并依法全额缴纳土地出让金的，扣除按规定向上级缴纳部分和征用土地成本后，县级收益部分全额返还企业用于基础设施建设，使企业用地成本降至最低。</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（三）投资企业依法以出让方式取得的土地使用权期限，按土地管理法规定的最长期限计算。土地使用权可依法转让、出租、抵押、赠予和继承；使用年限期满，在同等条件下依法享有优先受让权。</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（四）对先租用后转为以出让方式所取得的国有土地使用权，出让前所交租金可抵扣该宗地的土地出让金。</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（五）对收购我县国有、集体、民营企业，且继续从事生产性经营的，土地使用权转让金可根据项目情况予以减免。</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（六）鼓励利用宜林荒山、荒地植树造林，实行谁造林、谁经营、谁拥有林木所有权。国有荒山、荒地等未利用土地依法出让给单位或个人进行植树造林搞生态建设的，实行土地经营管理使用年限</w:t>
      </w:r>
      <w:r>
        <w:rPr>
          <w:rFonts w:ascii="Arial" w:hAnsi="Arial" w:cs="Arial"/>
          <w:color w:val="444444"/>
        </w:rPr>
        <w:t>50</w:t>
      </w:r>
      <w:r>
        <w:rPr>
          <w:rFonts w:ascii="Arial" w:hAnsi="Arial" w:cs="Arial"/>
          <w:color w:val="444444"/>
        </w:rPr>
        <w:t>年不变；利用农村集体所有的荒山、荒地等未开发的土地进行植树造林搞生态建设的，可以通过承包、租赁、拍卖等方式取得土地经营管理使用权，经营管理使用年限</w:t>
      </w:r>
      <w:r>
        <w:rPr>
          <w:rFonts w:ascii="Arial" w:hAnsi="Arial" w:cs="Arial"/>
          <w:color w:val="444444"/>
        </w:rPr>
        <w:t>50</w:t>
      </w:r>
      <w:r>
        <w:rPr>
          <w:rFonts w:ascii="Arial" w:hAnsi="Arial" w:cs="Arial"/>
          <w:color w:val="444444"/>
        </w:rPr>
        <w:t>年不变，经营管理使用权可以继承、转让。</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（七）凡在我县投资实施</w:t>
      </w:r>
      <w:hyperlink r:id="rId10" w:tgtFrame="_blank" w:history="1">
        <w:r>
          <w:rPr>
            <w:rStyle w:val="a5"/>
            <w:rFonts w:ascii="微软雅黑" w:eastAsia="微软雅黑" w:hAnsi="微软雅黑" w:cs="Arial" w:hint="eastAsia"/>
            <w:color w:val="CC0000"/>
            <w:bdr w:val="none" w:sz="0" w:space="0" w:color="auto" w:frame="1"/>
          </w:rPr>
          <w:t>农业</w:t>
        </w:r>
      </w:hyperlink>
      <w:r>
        <w:rPr>
          <w:rFonts w:ascii="Arial" w:hAnsi="Arial" w:cs="Arial"/>
          <w:color w:val="444444"/>
        </w:rPr>
        <w:t>项目开发的，县人民政府可集中规划提供用地。</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第八条　政府对投资企业缴纳的税费给予优惠。</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（一）凡在我县新办的企业，自生产经营之日起，第一年至第二年免征企业所得税，第三年至第五年减半征收企业所得税。其他税收享受国家西部大开发及省、市税收优惠政策。</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（二）按照上级有关规定，凡在我县新办的企业，当年新招用下岗失业人员达到职工总数</w:t>
      </w:r>
      <w:r>
        <w:rPr>
          <w:rFonts w:ascii="Arial" w:hAnsi="Arial" w:cs="Arial"/>
          <w:color w:val="444444"/>
        </w:rPr>
        <w:t>30%</w:t>
      </w:r>
      <w:r>
        <w:rPr>
          <w:rFonts w:ascii="Arial" w:hAnsi="Arial" w:cs="Arial"/>
          <w:color w:val="444444"/>
        </w:rPr>
        <w:t>以上，并与其签订三年以上期限劳动合同的，经劳动保障部门认定，税务机关审核，三年内免征营业税；当年新招用下岗失业人员不足</w:t>
      </w:r>
      <w:r>
        <w:rPr>
          <w:rFonts w:ascii="Arial" w:hAnsi="Arial" w:cs="Arial"/>
          <w:color w:val="444444"/>
        </w:rPr>
        <w:t>30%</w:t>
      </w:r>
      <w:r>
        <w:rPr>
          <w:rFonts w:ascii="Arial" w:hAnsi="Arial" w:cs="Arial"/>
          <w:color w:val="444444"/>
        </w:rPr>
        <w:t>的，根据招用人数，按应缴所得税额的一定比例减征企业所得税。</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（三）支持企业改善生产环境，环保部门可从县级留存污染治理专项资金中划出一部分用于企业污染源防治。</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（四）对重点投资企业的各种行政事业性收费，可不收的，一律不收，有浮动标准的，一律按标准下限收取。</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（五）投资者新办以及兼并、收购、租赁、承包县内国有、集体企业的，</w:t>
      </w:r>
      <w:hyperlink r:id="rId11" w:tgtFrame="_blank" w:history="1">
        <w:r>
          <w:rPr>
            <w:rStyle w:val="a5"/>
            <w:rFonts w:ascii="微软雅黑" w:eastAsia="微软雅黑" w:hAnsi="微软雅黑" w:cs="Arial" w:hint="eastAsia"/>
            <w:color w:val="CC0000"/>
            <w:bdr w:val="none" w:sz="0" w:space="0" w:color="auto" w:frame="1"/>
          </w:rPr>
          <w:t>养老</w:t>
        </w:r>
      </w:hyperlink>
      <w:r>
        <w:rPr>
          <w:rFonts w:ascii="Arial" w:hAnsi="Arial" w:cs="Arial"/>
          <w:color w:val="444444"/>
        </w:rPr>
        <w:t>保险费可按私营企业缴费比例征缴。</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第四章　投资服务和权益保障</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第九条　建立联席办公制度，为投资企业、群众等提供</w:t>
      </w:r>
      <w:r>
        <w:rPr>
          <w:rFonts w:ascii="Arial" w:hAnsi="Arial" w:cs="Arial"/>
          <w:color w:val="444444"/>
        </w:rPr>
        <w:t>“</w:t>
      </w:r>
      <w:r>
        <w:rPr>
          <w:rFonts w:ascii="Arial" w:hAnsi="Arial" w:cs="Arial"/>
          <w:color w:val="444444"/>
        </w:rPr>
        <w:t>一站式</w:t>
      </w:r>
      <w:r>
        <w:rPr>
          <w:rFonts w:ascii="Arial" w:hAnsi="Arial" w:cs="Arial"/>
          <w:color w:val="444444"/>
        </w:rPr>
        <w:t>”</w:t>
      </w:r>
      <w:r>
        <w:rPr>
          <w:rFonts w:ascii="Arial" w:hAnsi="Arial" w:cs="Arial"/>
          <w:color w:val="444444"/>
        </w:rPr>
        <w:t>快捷、高效、优质服务。</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第十条　实行行政公示制、服务承诺制、首问责任制和主办负责制。企业及投资者有权对未履行承诺的单位或个人进行投诉，造成经济损失的，可要求赔偿。</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第十一条　实行重点投资企业政府授牌制度。凡在我县兴办投资较大的企业，由县人民政府确认并授予</w:t>
      </w:r>
      <w:r>
        <w:rPr>
          <w:rFonts w:ascii="Arial" w:hAnsi="Arial" w:cs="Arial"/>
          <w:color w:val="444444"/>
        </w:rPr>
        <w:t>“</w:t>
      </w:r>
      <w:r>
        <w:rPr>
          <w:rFonts w:ascii="Arial" w:hAnsi="Arial" w:cs="Arial"/>
          <w:color w:val="444444"/>
        </w:rPr>
        <w:t>重点投资企业</w:t>
      </w:r>
      <w:r>
        <w:rPr>
          <w:rFonts w:ascii="Arial" w:hAnsi="Arial" w:cs="Arial"/>
          <w:color w:val="444444"/>
        </w:rPr>
        <w:t>”</w:t>
      </w:r>
      <w:r>
        <w:rPr>
          <w:rFonts w:ascii="Arial" w:hAnsi="Arial" w:cs="Arial"/>
          <w:color w:val="444444"/>
        </w:rPr>
        <w:t>牌匾，实行领导和部门对口跟踪服务，帮助企业协调解决生产、经营中的困难和问题。</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第十二条　凡在我县投资兴办企业的，投资者及其企业员工子女需在我县入学的，按其住所区域，由教育行政主管部门安排就近入学，免收借读、转学等费用。</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第十三条　凡到我县投资兴办的企业，必须遵守国家的法律法规，依法经营。各级司法机关依法保障投资者的合法权益，积极主动为投资者排忧解难，提供法律服务，依法严厉打击涉及投资者生产、生活和人身财产安全的违法犯罪行为。对外来投资业主的投诉和复议申请、民事诉讼，有关机构必须在规定时限内办结并答复。</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第十四条　投资企业生产经营所需水、电、通讯等服务，经营单位必须按承诺及时服务，在不欠使用费的情况下，不得随意停供，一般情况下，确需停供的，必须提前两天报告县委办公室、政府办公室，并在电视上公告。</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第十五条　除国家法律、法规规定的检查外，任何部门到企业开展检查评比、</w:t>
      </w:r>
      <w:hyperlink r:id="rId12" w:tgtFrame="_blank" w:history="1">
        <w:r>
          <w:rPr>
            <w:rStyle w:val="a5"/>
            <w:rFonts w:ascii="微软雅黑" w:eastAsia="微软雅黑" w:hAnsi="微软雅黑" w:cs="Arial" w:hint="eastAsia"/>
            <w:color w:val="CC0000"/>
            <w:bdr w:val="none" w:sz="0" w:space="0" w:color="auto" w:frame="1"/>
          </w:rPr>
          <w:t>培训</w:t>
        </w:r>
      </w:hyperlink>
      <w:r>
        <w:rPr>
          <w:rFonts w:ascii="Arial" w:hAnsi="Arial" w:cs="Arial"/>
          <w:color w:val="444444"/>
        </w:rPr>
        <w:t>、调研、赞助活动，都必须经联系或分管该企业的县级领导同意，并不得影响企业正常生产经营和加重企业负担。</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第十六条　任何部门和单位冻结重点投资企业的资金和吊销各种证照，事先必须报经县委、政府和有关主管部门同意。</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第十七条　建立银企合作工作制度。由县工商联牵头搭建银行与企业之间相互联系和合作的</w:t>
      </w:r>
      <w:hyperlink r:id="rId13" w:tgtFrame="_blank" w:history="1">
        <w:r>
          <w:rPr>
            <w:rStyle w:val="a5"/>
            <w:rFonts w:ascii="微软雅黑" w:eastAsia="微软雅黑" w:hAnsi="微软雅黑" w:cs="Arial" w:hint="eastAsia"/>
            <w:color w:val="CC0000"/>
            <w:bdr w:val="none" w:sz="0" w:space="0" w:color="auto" w:frame="1"/>
          </w:rPr>
          <w:t>桥梁</w:t>
        </w:r>
      </w:hyperlink>
      <w:r>
        <w:rPr>
          <w:rFonts w:ascii="Arial" w:hAnsi="Arial" w:cs="Arial"/>
          <w:color w:val="444444"/>
        </w:rPr>
        <w:t>，为企业解决投融资困难提供条件。</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第五章　引资奖励</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第十八条　对依据本暂行办法成功引进社会资金、设备、技术等在景谷投资开发的公民、法人、单位或其他组织（以下简称引资者），均为奖励对象。</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第十九条　引进项目成功的标准。</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（一）已经县招商局备案，并已在工商部门登记注册。</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（二）批准的合同章程中确定的外来资金、技术、设备经有关验资、评估机构认定且按期到位。</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（三）项目进展达到下列要求。</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、工业项目正式投产生效，其中新建项目完成首期工程。</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、城市基础设施项目，完成首期工程交付使用。</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、第三产业项目，全部建成开业。</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、农业开发项目，投入运营。</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第二十条　奖励标准。凡引进</w:t>
      </w:r>
      <w:r>
        <w:rPr>
          <w:rFonts w:ascii="Arial" w:hAnsi="Arial" w:cs="Arial"/>
          <w:color w:val="444444"/>
        </w:rPr>
        <w:t>50</w:t>
      </w:r>
      <w:r>
        <w:rPr>
          <w:rFonts w:ascii="Arial" w:hAnsi="Arial" w:cs="Arial"/>
          <w:color w:val="444444"/>
        </w:rPr>
        <w:t>万元以上（含</w:t>
      </w:r>
      <w:r>
        <w:rPr>
          <w:rFonts w:ascii="Arial" w:hAnsi="Arial" w:cs="Arial"/>
          <w:color w:val="444444"/>
        </w:rPr>
        <w:t>50</w:t>
      </w:r>
      <w:r>
        <w:rPr>
          <w:rFonts w:ascii="Arial" w:hAnsi="Arial" w:cs="Arial"/>
          <w:color w:val="444444"/>
        </w:rPr>
        <w:t>万元或设备、实物折算）项目的，对引资者按实际到位引资额的</w:t>
      </w:r>
      <w:r>
        <w:rPr>
          <w:rFonts w:ascii="Arial" w:hAnsi="Arial" w:cs="Arial"/>
          <w:color w:val="444444"/>
        </w:rPr>
        <w:t>5‰</w:t>
      </w:r>
      <w:r>
        <w:rPr>
          <w:rFonts w:ascii="Arial" w:hAnsi="Arial" w:cs="Arial"/>
          <w:color w:val="444444"/>
        </w:rPr>
        <w:t>给予奖励，但单项引资项目奖金最高额度不超过</w:t>
      </w:r>
      <w:r>
        <w:rPr>
          <w:rFonts w:ascii="Arial" w:hAnsi="Arial" w:cs="Arial"/>
          <w:color w:val="444444"/>
        </w:rPr>
        <w:t>50</w:t>
      </w:r>
      <w:r>
        <w:rPr>
          <w:rFonts w:ascii="Arial" w:hAnsi="Arial" w:cs="Arial"/>
          <w:color w:val="444444"/>
        </w:rPr>
        <w:t>万元人民币。</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第二十一条　外地企业和商人未经任何人介绍，直接来我县投资，且实际投入资金符合本办法条款规定的，给予投资者同样的奖励。</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第二十二条　奖金兑现办法。引进外资到位和引进项目成功的，由中介人写出书面申请，受益单位签署意见，经县招商局和财政局按标准审定后报县委、县人民政府批准，三个月内兑付。</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第二十三条　引资奖励对象获得奖金后应当依法纳税，税款由奖金发放部门代扣代缴。</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第二十四条　对出具假证明材料骗取奖金的，收缴所得奖金，并依法追究受奖者和相关证明材料出具者相应的法律责任。</w:t>
      </w:r>
    </w:p>
    <w:p w:rsidR="00FC162A" w:rsidRDefault="00FC162A" w:rsidP="00FC162A">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第六章　附</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则</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第二十五条　各乡（镇）人民政府，县人民政府各工作部门，应结合本暂行办法提出有针对性和可操作性的具体贯彻措施，并确保公开、公正和公平实施。</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第二十六条　各部门向上级财政或相关部门争取的资金、实物以及国债资金、扶贫资金不属于奖励范围。</w:t>
      </w:r>
    </w:p>
    <w:p w:rsidR="00FC162A" w:rsidRDefault="00FC162A" w:rsidP="00FC162A">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第二十七条　本暂行办法由县招商局负责解释。</w:t>
      </w:r>
    </w:p>
    <w:p w:rsidR="007C3C4C" w:rsidRPr="00FC162A" w:rsidRDefault="00FC162A" w:rsidP="00FC162A">
      <w:pPr>
        <w:pStyle w:val="a3"/>
        <w:shd w:val="clear" w:color="auto" w:fill="FFFFFF"/>
        <w:spacing w:before="150" w:beforeAutospacing="0" w:after="150" w:afterAutospacing="0" w:line="450" w:lineRule="atLeast"/>
        <w:rPr>
          <w:rFonts w:ascii="Arial" w:hAnsi="Arial" w:cs="Arial" w:hint="eastAsia"/>
          <w:color w:val="444444"/>
        </w:rPr>
      </w:pPr>
      <w:r>
        <w:rPr>
          <w:rFonts w:ascii="Arial" w:hAnsi="Arial" w:cs="Arial"/>
          <w:color w:val="444444"/>
        </w:rPr>
        <w:t xml:space="preserve">　　第二十八条　本暂行办法自发布之日起施行。</w:t>
      </w:r>
      <w:bookmarkStart w:id="0" w:name="_GoBack"/>
      <w:bookmarkEnd w:id="0"/>
    </w:p>
    <w:sectPr w:rsidR="007C3C4C" w:rsidRPr="00FC1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72"/>
    <w:rsid w:val="00206D72"/>
    <w:rsid w:val="007C3C4C"/>
    <w:rsid w:val="00FC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108BE-EE52-4704-B0D1-E6000A7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16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162A"/>
    <w:rPr>
      <w:rFonts w:ascii="宋体" w:eastAsia="宋体" w:hAnsi="宋体" w:cs="宋体"/>
      <w:b/>
      <w:bCs/>
      <w:kern w:val="36"/>
      <w:sz w:val="48"/>
      <w:szCs w:val="48"/>
    </w:rPr>
  </w:style>
  <w:style w:type="paragraph" w:styleId="a3">
    <w:name w:val="Normal (Web)"/>
    <w:basedOn w:val="a"/>
    <w:uiPriority w:val="99"/>
    <w:unhideWhenUsed/>
    <w:rsid w:val="00FC16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C162A"/>
    <w:rPr>
      <w:b/>
      <w:bCs/>
    </w:rPr>
  </w:style>
  <w:style w:type="character" w:styleId="a5">
    <w:name w:val="Hyperlink"/>
    <w:basedOn w:val="a0"/>
    <w:uiPriority w:val="99"/>
    <w:semiHidden/>
    <w:unhideWhenUsed/>
    <w:rsid w:val="00FC1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3870">
      <w:bodyDiv w:val="1"/>
      <w:marLeft w:val="0"/>
      <w:marRight w:val="0"/>
      <w:marTop w:val="0"/>
      <w:marBottom w:val="0"/>
      <w:divBdr>
        <w:top w:val="none" w:sz="0" w:space="0" w:color="auto"/>
        <w:left w:val="none" w:sz="0" w:space="0" w:color="auto"/>
        <w:bottom w:val="none" w:sz="0" w:space="0" w:color="auto"/>
        <w:right w:val="none" w:sz="0" w:space="0" w:color="auto"/>
      </w:divBdr>
    </w:div>
    <w:div w:id="8373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76.html" TargetMode="External"/><Relationship Id="rId13" Type="http://schemas.openxmlformats.org/officeDocument/2006/relationships/hyperlink" Target="http://www.zgsxzs.com/c/HangYeFenLei.php?typeid2=187" TargetMode="External"/><Relationship Id="rId3" Type="http://schemas.openxmlformats.org/officeDocument/2006/relationships/webSettings" Target="webSettings.xml"/><Relationship Id="rId7" Type="http://schemas.openxmlformats.org/officeDocument/2006/relationships/hyperlink" Target="http://www.zgsxzs.com/industry/1078.html" TargetMode="External"/><Relationship Id="rId12" Type="http://schemas.openxmlformats.org/officeDocument/2006/relationships/hyperlink" Target="http://www.zgsxzs.com/industry/107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gsxzs.cn/industry/1074.html" TargetMode="External"/><Relationship Id="rId11" Type="http://schemas.openxmlformats.org/officeDocument/2006/relationships/hyperlink" Target="http://www.zgsxzs.com/c/HangYeFenLei.php?typeid2=189" TargetMode="External"/><Relationship Id="rId5" Type="http://schemas.openxmlformats.org/officeDocument/2006/relationships/hyperlink" Target="http://www.zgsxzs.com/list-1212.html" TargetMode="External"/><Relationship Id="rId15" Type="http://schemas.openxmlformats.org/officeDocument/2006/relationships/theme" Target="theme/theme1.xml"/><Relationship Id="rId10" Type="http://schemas.openxmlformats.org/officeDocument/2006/relationships/hyperlink" Target="http://www.zgsxzs.com/industry/1070.html" TargetMode="External"/><Relationship Id="rId4" Type="http://schemas.openxmlformats.org/officeDocument/2006/relationships/hyperlink" Target="http://www.zgsxzs.com/" TargetMode="External"/><Relationship Id="rId9" Type="http://schemas.openxmlformats.org/officeDocument/2006/relationships/hyperlink" Target="http://www.zgsxzs.com/industry/1118.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2018-05-25T03:14:00Z</dcterms:created>
  <dcterms:modified xsi:type="dcterms:W3CDTF">2018-05-25T03:15:00Z</dcterms:modified>
</cp:coreProperties>
</file>