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8306"/>
      </w:tblGrid>
      <w:tr w:rsidR="0080127A" w:rsidRPr="0080127A" w:rsidTr="0080127A">
        <w:trPr>
          <w:trHeight w:val="400"/>
        </w:trPr>
        <w:tc>
          <w:tcPr>
            <w:tcW w:w="0" w:type="auto"/>
            <w:vAlign w:val="center"/>
            <w:hideMark/>
          </w:tcPr>
          <w:p w:rsidR="0080127A" w:rsidRPr="0080127A" w:rsidRDefault="0080127A" w:rsidP="0080127A">
            <w:pPr>
              <w:widowControl/>
              <w:spacing w:line="495" w:lineRule="atLeast"/>
              <w:jc w:val="center"/>
              <w:rPr>
                <w:rFonts w:ascii="宋体" w:eastAsia="宋体" w:hAnsi="宋体" w:cs="宋体"/>
                <w:b/>
                <w:bCs/>
                <w:color w:val="000000"/>
                <w:kern w:val="0"/>
                <w:sz w:val="18"/>
                <w:szCs w:val="18"/>
              </w:rPr>
            </w:pPr>
            <w:bookmarkStart w:id="0" w:name="_GoBack"/>
            <w:proofErr w:type="gramStart"/>
            <w:r w:rsidRPr="0080127A">
              <w:rPr>
                <w:rFonts w:ascii="宋体" w:eastAsia="宋体" w:hAnsi="宋体" w:cs="宋体"/>
                <w:b/>
                <w:bCs/>
                <w:color w:val="000000"/>
                <w:kern w:val="0"/>
                <w:sz w:val="18"/>
                <w:szCs w:val="18"/>
              </w:rPr>
              <w:t>郓</w:t>
            </w:r>
            <w:proofErr w:type="gramEnd"/>
            <w:r w:rsidRPr="0080127A">
              <w:rPr>
                <w:rFonts w:ascii="宋体" w:eastAsia="宋体" w:hAnsi="宋体" w:cs="宋体"/>
                <w:b/>
                <w:bCs/>
                <w:color w:val="000000"/>
                <w:kern w:val="0"/>
                <w:sz w:val="18"/>
                <w:szCs w:val="18"/>
              </w:rPr>
              <w:t xml:space="preserve"> 城 县 人 民 政 </w:t>
            </w:r>
            <w:proofErr w:type="gramStart"/>
            <w:r w:rsidRPr="0080127A">
              <w:rPr>
                <w:rFonts w:ascii="宋体" w:eastAsia="宋体" w:hAnsi="宋体" w:cs="宋体"/>
                <w:b/>
                <w:bCs/>
                <w:color w:val="000000"/>
                <w:kern w:val="0"/>
                <w:sz w:val="18"/>
                <w:szCs w:val="18"/>
              </w:rPr>
              <w:t>府关于</w:t>
            </w:r>
            <w:proofErr w:type="gramEnd"/>
            <w:r w:rsidRPr="0080127A">
              <w:rPr>
                <w:rFonts w:ascii="宋体" w:eastAsia="宋体" w:hAnsi="宋体" w:cs="宋体"/>
                <w:b/>
                <w:bCs/>
                <w:color w:val="000000"/>
                <w:kern w:val="0"/>
                <w:sz w:val="18"/>
                <w:szCs w:val="18"/>
              </w:rPr>
              <w:t>印发郓城县推进工业转型升级实施方案的通知</w:t>
            </w:r>
            <w:bookmarkEnd w:id="0"/>
          </w:p>
        </w:tc>
      </w:tr>
      <w:tr w:rsidR="0080127A" w:rsidRPr="0080127A" w:rsidTr="0080127A">
        <w:trPr>
          <w:trHeight w:val="100"/>
        </w:trPr>
        <w:tc>
          <w:tcPr>
            <w:tcW w:w="0" w:type="auto"/>
            <w:tcBorders>
              <w:bottom w:val="single" w:sz="6" w:space="0" w:color="CCCCCC"/>
            </w:tcBorders>
            <w:vAlign w:val="center"/>
            <w:hideMark/>
          </w:tcPr>
          <w:p w:rsidR="0080127A" w:rsidRPr="0080127A" w:rsidRDefault="0080127A" w:rsidP="0080127A">
            <w:pPr>
              <w:widowControl/>
              <w:spacing w:line="495" w:lineRule="atLeast"/>
              <w:jc w:val="center"/>
              <w:rPr>
                <w:rFonts w:ascii="宋体" w:eastAsia="宋体" w:hAnsi="宋体" w:cs="宋体"/>
                <w:b/>
                <w:bCs/>
                <w:color w:val="000000"/>
                <w:kern w:val="0"/>
                <w:sz w:val="33"/>
                <w:szCs w:val="33"/>
              </w:rPr>
            </w:pPr>
          </w:p>
        </w:tc>
      </w:tr>
      <w:tr w:rsidR="0080127A" w:rsidRPr="0080127A" w:rsidTr="0080127A">
        <w:tc>
          <w:tcPr>
            <w:tcW w:w="0" w:type="auto"/>
            <w:tcMar>
              <w:top w:w="150" w:type="dxa"/>
              <w:left w:w="0" w:type="dxa"/>
              <w:bottom w:w="0" w:type="dxa"/>
              <w:right w:w="0" w:type="dxa"/>
            </w:tcMar>
            <w:hideMark/>
          </w:tcPr>
          <w:p w:rsidR="0080127A" w:rsidRPr="0080127A" w:rsidRDefault="0080127A" w:rsidP="0080127A">
            <w:pPr>
              <w:widowControl/>
              <w:spacing w:line="54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4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40" w:lineRule="atLeast"/>
              <w:jc w:val="center"/>
              <w:rPr>
                <w:rFonts w:ascii="宋体" w:eastAsia="宋体" w:hAnsi="宋体" w:cs="宋体"/>
                <w:color w:val="000000"/>
                <w:kern w:val="0"/>
                <w:sz w:val="24"/>
                <w:szCs w:val="24"/>
              </w:rPr>
            </w:pPr>
            <w:proofErr w:type="gramStart"/>
            <w:r w:rsidRPr="0080127A">
              <w:rPr>
                <w:rFonts w:ascii="仿宋_GB2312" w:eastAsia="仿宋_GB2312" w:hAnsi="宋体" w:cs="宋体" w:hint="eastAsia"/>
                <w:color w:val="000000"/>
                <w:kern w:val="0"/>
                <w:sz w:val="32"/>
                <w:szCs w:val="32"/>
              </w:rPr>
              <w:t>郓</w:t>
            </w:r>
            <w:proofErr w:type="gramEnd"/>
            <w:r w:rsidRPr="0080127A">
              <w:rPr>
                <w:rFonts w:ascii="仿宋_GB2312" w:eastAsia="仿宋_GB2312" w:hAnsi="宋体" w:cs="宋体" w:hint="eastAsia"/>
                <w:color w:val="000000"/>
                <w:kern w:val="0"/>
                <w:sz w:val="32"/>
                <w:szCs w:val="32"/>
              </w:rPr>
              <w:t>政发〔2015〕113号</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jc w:val="center"/>
              <w:rPr>
                <w:rFonts w:ascii="宋体" w:eastAsia="宋体" w:hAnsi="宋体" w:cs="宋体"/>
                <w:color w:val="000000"/>
                <w:kern w:val="0"/>
                <w:sz w:val="24"/>
                <w:szCs w:val="24"/>
              </w:rPr>
            </w:pPr>
            <w:proofErr w:type="gramStart"/>
            <w:r w:rsidRPr="0080127A">
              <w:rPr>
                <w:rFonts w:ascii="方正大标宋简体" w:eastAsia="方正大标宋简体" w:hAnsi="宋体" w:cs="宋体" w:hint="eastAsia"/>
                <w:color w:val="000000"/>
                <w:kern w:val="0"/>
                <w:sz w:val="44"/>
                <w:szCs w:val="44"/>
              </w:rPr>
              <w:t>郓</w:t>
            </w:r>
            <w:proofErr w:type="gramEnd"/>
            <w:r w:rsidRPr="0080127A">
              <w:rPr>
                <w:rFonts w:ascii="方正大标宋简体" w:eastAsia="方正大标宋简体" w:hAnsi="宋体" w:cs="宋体" w:hint="eastAsia"/>
                <w:color w:val="000000"/>
                <w:kern w:val="0"/>
                <w:sz w:val="44"/>
                <w:szCs w:val="44"/>
              </w:rPr>
              <w:t xml:space="preserve"> 城 县 人 民 政 府</w:t>
            </w:r>
          </w:p>
          <w:p w:rsidR="0080127A" w:rsidRPr="0080127A" w:rsidRDefault="0080127A" w:rsidP="0080127A">
            <w:pPr>
              <w:widowControl/>
              <w:spacing w:line="580" w:lineRule="atLeast"/>
              <w:jc w:val="center"/>
              <w:rPr>
                <w:rFonts w:ascii="宋体" w:eastAsia="宋体" w:hAnsi="宋体" w:cs="宋体"/>
                <w:color w:val="000000"/>
                <w:kern w:val="0"/>
                <w:sz w:val="24"/>
                <w:szCs w:val="24"/>
              </w:rPr>
            </w:pPr>
            <w:r w:rsidRPr="0080127A">
              <w:rPr>
                <w:rFonts w:ascii="方正大标宋简体" w:eastAsia="方正大标宋简体" w:hAnsi="宋体" w:cs="宋体" w:hint="eastAsia"/>
                <w:color w:val="000000"/>
                <w:kern w:val="0"/>
                <w:sz w:val="44"/>
                <w:szCs w:val="44"/>
              </w:rPr>
              <w:t>关于印发郓城县推进工业转型升级实施方案的</w:t>
            </w:r>
          </w:p>
          <w:p w:rsidR="0080127A" w:rsidRPr="0080127A" w:rsidRDefault="0080127A" w:rsidP="0080127A">
            <w:pPr>
              <w:widowControl/>
              <w:spacing w:line="580" w:lineRule="atLeast"/>
              <w:jc w:val="center"/>
              <w:rPr>
                <w:rFonts w:ascii="宋体" w:eastAsia="宋体" w:hAnsi="宋体" w:cs="宋体"/>
                <w:color w:val="000000"/>
                <w:kern w:val="0"/>
                <w:sz w:val="24"/>
                <w:szCs w:val="24"/>
              </w:rPr>
            </w:pPr>
            <w:r w:rsidRPr="0080127A">
              <w:rPr>
                <w:rFonts w:ascii="方正大标宋简体" w:eastAsia="方正大标宋简体" w:hAnsi="宋体" w:cs="宋体" w:hint="eastAsia"/>
                <w:color w:val="000000"/>
                <w:kern w:val="0"/>
                <w:sz w:val="44"/>
                <w:szCs w:val="44"/>
              </w:rPr>
              <w:t>通</w:t>
            </w:r>
            <w:r w:rsidRPr="0080127A">
              <w:rPr>
                <w:rFonts w:ascii="方正大标宋简体" w:eastAsia="方正大标宋简体" w:hAnsi="宋体" w:cs="宋体" w:hint="eastAsia"/>
                <w:color w:val="000000"/>
                <w:kern w:val="0"/>
                <w:sz w:val="44"/>
                <w:szCs w:val="44"/>
              </w:rPr>
              <w:t>        </w:t>
            </w:r>
            <w:r w:rsidRPr="0080127A">
              <w:rPr>
                <w:rFonts w:ascii="方正大标宋简体" w:eastAsia="方正大标宋简体" w:hAnsi="宋体" w:cs="宋体" w:hint="eastAsia"/>
                <w:color w:val="000000"/>
                <w:kern w:val="0"/>
                <w:sz w:val="44"/>
                <w:szCs w:val="44"/>
              </w:rPr>
              <w:t>知</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各乡镇人民政府、办事处，经济开发区，县政府各部门：</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《郓城县推进工业转型升级实施方案)》已经县政府同意，现印发给你们，请认真贯彻执行。</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wordWrap w:val="0"/>
              <w:spacing w:line="580" w:lineRule="atLeast"/>
              <w:ind w:firstLine="640"/>
              <w:jc w:val="righ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郓城县人民政府</w:t>
            </w:r>
            <w:r w:rsidRPr="0080127A">
              <w:rPr>
                <w:rFonts w:ascii="仿宋_GB2312" w:eastAsia="仿宋_GB2312" w:hAnsi="宋体" w:cs="宋体" w:hint="eastAsia"/>
                <w:color w:val="000000"/>
                <w:kern w:val="0"/>
                <w:sz w:val="32"/>
                <w:szCs w:val="32"/>
              </w:rPr>
              <w:t>       </w:t>
            </w:r>
          </w:p>
          <w:p w:rsidR="0080127A" w:rsidRPr="0080127A" w:rsidRDefault="0080127A" w:rsidP="0080127A">
            <w:pPr>
              <w:widowControl/>
              <w:wordWrap w:val="0"/>
              <w:spacing w:line="580" w:lineRule="atLeast"/>
              <w:ind w:firstLine="640"/>
              <w:jc w:val="righ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2015年12月30日</w:t>
            </w: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jc w:val="center"/>
              <w:rPr>
                <w:rFonts w:ascii="宋体" w:eastAsia="宋体" w:hAnsi="宋体" w:cs="宋体"/>
                <w:color w:val="000000"/>
                <w:kern w:val="0"/>
                <w:sz w:val="24"/>
                <w:szCs w:val="24"/>
              </w:rPr>
            </w:pPr>
            <w:r w:rsidRPr="0080127A">
              <w:rPr>
                <w:rFonts w:ascii="方正大标宋简体" w:eastAsia="方正大标宋简体" w:hAnsi="宋体" w:cs="宋体" w:hint="eastAsia"/>
                <w:color w:val="000000"/>
                <w:kern w:val="0"/>
                <w:sz w:val="44"/>
                <w:szCs w:val="44"/>
              </w:rPr>
              <w:t>郓城县推进工业转型升级实施方案</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lastRenderedPageBreak/>
              <w:t>推进工业转型升级，是转变经济发展方式、优化经济结构、实现经济持续健康发展的中心环节，是工业供给侧结构性改革和工业稳增长、调结构、增效益的重要举措。为改造提升传统产业，培育壮大战略性新兴产业，着力提升自主创新能力，推进信息化与工业化深度融合，不断增强我县工业核心竞争力和可持续发展能力，制定本实施方案。</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黑体" w:eastAsia="黑体" w:hAnsi="黑体" w:cs="宋体" w:hint="eastAsia"/>
                <w:color w:val="000000"/>
                <w:kern w:val="0"/>
                <w:sz w:val="32"/>
                <w:szCs w:val="32"/>
              </w:rPr>
              <w:t>一、全县工业发展现状</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近年来，在县委、县政府的正确领导下，全县上下深入贯彻落实科学发展观，牢牢把握稳中求进工作总基调，积极作为、科学务实，着力推进工业</w:t>
            </w:r>
            <w:proofErr w:type="gramStart"/>
            <w:r w:rsidRPr="0080127A">
              <w:rPr>
                <w:rFonts w:ascii="仿宋_GB2312" w:eastAsia="仿宋_GB2312" w:hAnsi="宋体" w:cs="宋体" w:hint="eastAsia"/>
                <w:color w:val="000000"/>
                <w:kern w:val="0"/>
                <w:sz w:val="32"/>
                <w:szCs w:val="32"/>
              </w:rPr>
              <w:t>转方式</w:t>
            </w:r>
            <w:proofErr w:type="gramEnd"/>
            <w:r w:rsidRPr="0080127A">
              <w:rPr>
                <w:rFonts w:ascii="仿宋_GB2312" w:eastAsia="仿宋_GB2312" w:hAnsi="宋体" w:cs="宋体" w:hint="eastAsia"/>
                <w:color w:val="000000"/>
                <w:kern w:val="0"/>
                <w:sz w:val="32"/>
                <w:szCs w:val="32"/>
              </w:rPr>
              <w:t>调结构，取得重要阶段性成果。全县工业经济质量和效益进一步提高，实力显著增强，为全县经济社会发展奠定了坚实的物质基础。</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（一）工业经济总量居全市第4位。</w:t>
            </w:r>
            <w:r w:rsidRPr="0080127A">
              <w:rPr>
                <w:rFonts w:ascii="仿宋_GB2312" w:eastAsia="仿宋_GB2312" w:hAnsi="宋体" w:cs="宋体" w:hint="eastAsia"/>
                <w:color w:val="000000"/>
                <w:kern w:val="0"/>
                <w:sz w:val="32"/>
                <w:szCs w:val="32"/>
              </w:rPr>
              <w:t>2015年，全年实现主营业务收入775亿元、利税91亿元。</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（二）特色优势产业集群初具规模。2</w:t>
            </w:r>
            <w:r w:rsidRPr="0080127A">
              <w:rPr>
                <w:rFonts w:ascii="仿宋_GB2312" w:eastAsia="仿宋_GB2312" w:hAnsi="宋体" w:cs="宋体" w:hint="eastAsia"/>
                <w:color w:val="000000"/>
                <w:kern w:val="0"/>
                <w:sz w:val="32"/>
                <w:szCs w:val="32"/>
              </w:rPr>
              <w:t>015年，全县纺织行业</w:t>
            </w:r>
            <w:proofErr w:type="gramStart"/>
            <w:r w:rsidRPr="0080127A">
              <w:rPr>
                <w:rFonts w:ascii="仿宋_GB2312" w:eastAsia="仿宋_GB2312" w:hAnsi="宋体" w:cs="宋体" w:hint="eastAsia"/>
                <w:color w:val="000000"/>
                <w:kern w:val="0"/>
                <w:sz w:val="32"/>
                <w:szCs w:val="32"/>
              </w:rPr>
              <w:t>规</w:t>
            </w:r>
            <w:proofErr w:type="gramEnd"/>
            <w:r w:rsidRPr="0080127A">
              <w:rPr>
                <w:rFonts w:ascii="仿宋_GB2312" w:eastAsia="仿宋_GB2312" w:hAnsi="宋体" w:cs="宋体" w:hint="eastAsia"/>
                <w:color w:val="000000"/>
                <w:kern w:val="0"/>
                <w:sz w:val="32"/>
                <w:szCs w:val="32"/>
              </w:rPr>
              <w:t>上企业162家，实现主营业务收入258亿元；机电设备制造</w:t>
            </w:r>
            <w:proofErr w:type="gramStart"/>
            <w:r w:rsidRPr="0080127A">
              <w:rPr>
                <w:rFonts w:ascii="仿宋_GB2312" w:eastAsia="仿宋_GB2312" w:hAnsi="宋体" w:cs="宋体" w:hint="eastAsia"/>
                <w:color w:val="000000"/>
                <w:kern w:val="0"/>
                <w:sz w:val="32"/>
                <w:szCs w:val="32"/>
              </w:rPr>
              <w:t>规</w:t>
            </w:r>
            <w:proofErr w:type="gramEnd"/>
            <w:r w:rsidRPr="0080127A">
              <w:rPr>
                <w:rFonts w:ascii="仿宋_GB2312" w:eastAsia="仿宋_GB2312" w:hAnsi="宋体" w:cs="宋体" w:hint="eastAsia"/>
                <w:color w:val="000000"/>
                <w:kern w:val="0"/>
                <w:sz w:val="32"/>
                <w:szCs w:val="32"/>
              </w:rPr>
              <w:t>上企业73家，实现主营业务收入160亿元；酒类包装</w:t>
            </w:r>
            <w:proofErr w:type="gramStart"/>
            <w:r w:rsidRPr="0080127A">
              <w:rPr>
                <w:rFonts w:ascii="仿宋_GB2312" w:eastAsia="仿宋_GB2312" w:hAnsi="宋体" w:cs="宋体" w:hint="eastAsia"/>
                <w:color w:val="000000"/>
                <w:kern w:val="0"/>
                <w:sz w:val="32"/>
                <w:szCs w:val="32"/>
              </w:rPr>
              <w:t>规</w:t>
            </w:r>
            <w:proofErr w:type="gramEnd"/>
            <w:r w:rsidRPr="0080127A">
              <w:rPr>
                <w:rFonts w:ascii="仿宋_GB2312" w:eastAsia="仿宋_GB2312" w:hAnsi="宋体" w:cs="宋体" w:hint="eastAsia"/>
                <w:color w:val="000000"/>
                <w:kern w:val="0"/>
                <w:sz w:val="32"/>
                <w:szCs w:val="32"/>
              </w:rPr>
              <w:t>上企业31家，实现主营业务收入48亿元；木材加工</w:t>
            </w:r>
            <w:proofErr w:type="gramStart"/>
            <w:r w:rsidRPr="0080127A">
              <w:rPr>
                <w:rFonts w:ascii="仿宋_GB2312" w:eastAsia="仿宋_GB2312" w:hAnsi="宋体" w:cs="宋体" w:hint="eastAsia"/>
                <w:color w:val="000000"/>
                <w:kern w:val="0"/>
                <w:sz w:val="32"/>
                <w:szCs w:val="32"/>
              </w:rPr>
              <w:t>规</w:t>
            </w:r>
            <w:proofErr w:type="gramEnd"/>
            <w:r w:rsidRPr="0080127A">
              <w:rPr>
                <w:rFonts w:ascii="仿宋_GB2312" w:eastAsia="仿宋_GB2312" w:hAnsi="宋体" w:cs="宋体" w:hint="eastAsia"/>
                <w:color w:val="000000"/>
                <w:kern w:val="0"/>
                <w:sz w:val="32"/>
                <w:szCs w:val="32"/>
              </w:rPr>
              <w:t>上企业66家，实现主营业务收入85亿元；能源</w:t>
            </w:r>
            <w:r w:rsidRPr="0080127A">
              <w:rPr>
                <w:rFonts w:ascii="仿宋_GB2312" w:eastAsia="仿宋_GB2312" w:hAnsi="宋体" w:cs="宋体" w:hint="eastAsia"/>
                <w:color w:val="000000"/>
                <w:kern w:val="0"/>
                <w:sz w:val="32"/>
                <w:szCs w:val="32"/>
              </w:rPr>
              <w:lastRenderedPageBreak/>
              <w:t>化工</w:t>
            </w:r>
            <w:proofErr w:type="gramStart"/>
            <w:r w:rsidRPr="0080127A">
              <w:rPr>
                <w:rFonts w:ascii="仿宋_GB2312" w:eastAsia="仿宋_GB2312" w:hAnsi="宋体" w:cs="宋体" w:hint="eastAsia"/>
                <w:color w:val="000000"/>
                <w:kern w:val="0"/>
                <w:sz w:val="32"/>
                <w:szCs w:val="32"/>
              </w:rPr>
              <w:t>规</w:t>
            </w:r>
            <w:proofErr w:type="gramEnd"/>
            <w:r w:rsidRPr="0080127A">
              <w:rPr>
                <w:rFonts w:ascii="仿宋_GB2312" w:eastAsia="仿宋_GB2312" w:hAnsi="宋体" w:cs="宋体" w:hint="eastAsia"/>
                <w:color w:val="000000"/>
                <w:kern w:val="0"/>
                <w:sz w:val="32"/>
                <w:szCs w:val="32"/>
              </w:rPr>
              <w:t>上企业31家，实现主营业务收入180亿元。部分行业已形成区域特色产业集群优势。</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（三）布局渐趋优化。</w:t>
            </w:r>
            <w:r w:rsidRPr="0080127A">
              <w:rPr>
                <w:rFonts w:ascii="仿宋_GB2312" w:eastAsia="仿宋_GB2312" w:hAnsi="宋体" w:cs="宋体" w:hint="eastAsia"/>
                <w:color w:val="000000"/>
                <w:kern w:val="0"/>
                <w:sz w:val="32"/>
                <w:szCs w:val="32"/>
              </w:rPr>
              <w:t>县经济开发区、煤化工开发区、丁长酒类包装产业聚集区、黄安木材加工产业聚集区、杨庄集挂车制造产业聚集区等成为现代工业的主要载体。产业在不同区域间梯次分布，发展空间得到有效拓展，功能区划分进一步明晰。</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（四）企业发展环境明显改善。</w:t>
            </w:r>
            <w:r w:rsidRPr="0080127A">
              <w:rPr>
                <w:rFonts w:ascii="仿宋_GB2312" w:eastAsia="仿宋_GB2312" w:hAnsi="宋体" w:cs="宋体" w:hint="eastAsia"/>
                <w:color w:val="000000"/>
                <w:kern w:val="0"/>
                <w:sz w:val="32"/>
                <w:szCs w:val="32"/>
              </w:rPr>
              <w:t>积极营造良好营商环境，平等对待各类市场主体，中小企业及民营经济日趋活跃，全县规模以上工业企业达到391家，居全市第2位。</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（五）创新能力不断增强。</w:t>
            </w:r>
            <w:r w:rsidRPr="0080127A">
              <w:rPr>
                <w:rFonts w:ascii="仿宋_GB2312" w:eastAsia="仿宋_GB2312" w:hAnsi="宋体" w:cs="宋体" w:hint="eastAsia"/>
                <w:color w:val="000000"/>
                <w:kern w:val="0"/>
                <w:sz w:val="32"/>
                <w:szCs w:val="32"/>
              </w:rPr>
              <w:t>2015年，全县研发投入占地区生产总值比重达到1.17%，共有省级企业技术中心5家、省级工程(技术)研究中心2家、省级重点实验室1家、市级企业技术中心19家、市级工程(技术)研究中心7家。2015年，全县申请发明专利109件、授权发明专利14件。</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（六）能源利用水平显著提高。</w:t>
            </w:r>
            <w:r w:rsidRPr="0080127A">
              <w:rPr>
                <w:rFonts w:ascii="仿宋_GB2312" w:eastAsia="仿宋_GB2312" w:hAnsi="宋体" w:cs="宋体" w:hint="eastAsia"/>
                <w:color w:val="000000"/>
                <w:kern w:val="0"/>
                <w:sz w:val="32"/>
                <w:szCs w:val="32"/>
              </w:rPr>
              <w:t xml:space="preserve">全县万元GDP能耗比2010年底下降17%，圆满完成“十二五”节能目标。经济增长方式逐步向低碳、低耗方向转变。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同时，还应该看到，我县工业经济也面临着严峻挑战。着眼于在更高层次、更广视角参与国内外竞争，推动由大到强、凤凰涅槃，实现转型升级新跨越，郓城工业当</w:t>
            </w:r>
            <w:r w:rsidRPr="0080127A">
              <w:rPr>
                <w:rFonts w:ascii="仿宋_GB2312" w:eastAsia="仿宋_GB2312" w:hAnsi="宋体" w:cs="宋体" w:hint="eastAsia"/>
                <w:color w:val="000000"/>
                <w:kern w:val="0"/>
                <w:sz w:val="32"/>
                <w:szCs w:val="32"/>
              </w:rPr>
              <w:lastRenderedPageBreak/>
              <w:t>前还存在以下突出问题和差距。</w:t>
            </w:r>
            <w:r w:rsidRPr="0080127A">
              <w:rPr>
                <w:rFonts w:ascii="仿宋_GB2312" w:eastAsia="仿宋_GB2312" w:hAnsi="宋体" w:cs="宋体" w:hint="eastAsia"/>
                <w:b/>
                <w:bCs/>
                <w:color w:val="000000"/>
                <w:kern w:val="0"/>
                <w:sz w:val="32"/>
                <w:szCs w:val="32"/>
              </w:rPr>
              <w:t>一是产业层次偏低。</w:t>
            </w:r>
            <w:r w:rsidRPr="0080127A">
              <w:rPr>
                <w:rFonts w:ascii="仿宋_GB2312" w:eastAsia="仿宋_GB2312" w:hAnsi="宋体" w:cs="宋体" w:hint="eastAsia"/>
                <w:color w:val="000000"/>
                <w:kern w:val="0"/>
                <w:sz w:val="32"/>
                <w:szCs w:val="32"/>
              </w:rPr>
              <w:t>对资源依赖性较强，初级产品多、产业链条短，多数处于价值链的中低端，高附加值和高科技含量的产品较少，基础原材料、能源和高耗能产业占比偏高。</w:t>
            </w:r>
            <w:r w:rsidRPr="0080127A">
              <w:rPr>
                <w:rFonts w:ascii="仿宋_GB2312" w:eastAsia="仿宋_GB2312" w:hAnsi="宋体" w:cs="宋体" w:hint="eastAsia"/>
                <w:b/>
                <w:bCs/>
                <w:color w:val="000000"/>
                <w:kern w:val="0"/>
                <w:sz w:val="32"/>
                <w:szCs w:val="32"/>
              </w:rPr>
              <w:t>二是创新支撑能力不足。</w:t>
            </w:r>
            <w:r w:rsidRPr="0080127A">
              <w:rPr>
                <w:rFonts w:ascii="仿宋_GB2312" w:eastAsia="仿宋_GB2312" w:hAnsi="宋体" w:cs="宋体" w:hint="eastAsia"/>
                <w:color w:val="000000"/>
                <w:kern w:val="0"/>
                <w:sz w:val="32"/>
                <w:szCs w:val="32"/>
              </w:rPr>
              <w:t>工业增长主要依赖产能扩大和产能叠加，企业盈利仍主要依靠廉价劳动力、低价能源和资源、较少的环境成本补偿等途径。依靠创新驱动、内</w:t>
            </w:r>
            <w:proofErr w:type="gramStart"/>
            <w:r w:rsidRPr="0080127A">
              <w:rPr>
                <w:rFonts w:ascii="仿宋_GB2312" w:eastAsia="仿宋_GB2312" w:hAnsi="宋体" w:cs="宋体" w:hint="eastAsia"/>
                <w:color w:val="000000"/>
                <w:kern w:val="0"/>
                <w:sz w:val="32"/>
                <w:szCs w:val="32"/>
              </w:rPr>
              <w:t>生增长</w:t>
            </w:r>
            <w:proofErr w:type="gramEnd"/>
            <w:r w:rsidRPr="0080127A">
              <w:rPr>
                <w:rFonts w:ascii="仿宋_GB2312" w:eastAsia="仿宋_GB2312" w:hAnsi="宋体" w:cs="宋体" w:hint="eastAsia"/>
                <w:color w:val="000000"/>
                <w:kern w:val="0"/>
                <w:sz w:val="32"/>
                <w:szCs w:val="32"/>
              </w:rPr>
              <w:t>的发展机制尚未形成主流。</w:t>
            </w:r>
            <w:r w:rsidRPr="0080127A">
              <w:rPr>
                <w:rFonts w:ascii="仿宋_GB2312" w:eastAsia="仿宋_GB2312" w:hAnsi="宋体" w:cs="宋体" w:hint="eastAsia"/>
                <w:b/>
                <w:bCs/>
                <w:color w:val="000000"/>
                <w:kern w:val="0"/>
                <w:sz w:val="32"/>
                <w:szCs w:val="32"/>
              </w:rPr>
              <w:t>三是工业发展与资源环境的矛盾日益加剧。</w:t>
            </w:r>
            <w:r w:rsidRPr="0080127A">
              <w:rPr>
                <w:rFonts w:ascii="仿宋_GB2312" w:eastAsia="仿宋_GB2312" w:hAnsi="宋体" w:cs="宋体" w:hint="eastAsia"/>
                <w:color w:val="000000"/>
                <w:kern w:val="0"/>
                <w:sz w:val="32"/>
                <w:szCs w:val="32"/>
              </w:rPr>
              <w:t>虽然“十二五”以来全县节能减</w:t>
            </w:r>
            <w:proofErr w:type="gramStart"/>
            <w:r w:rsidRPr="0080127A">
              <w:rPr>
                <w:rFonts w:ascii="仿宋_GB2312" w:eastAsia="仿宋_GB2312" w:hAnsi="宋体" w:cs="宋体" w:hint="eastAsia"/>
                <w:color w:val="000000"/>
                <w:kern w:val="0"/>
                <w:sz w:val="32"/>
                <w:szCs w:val="32"/>
              </w:rPr>
              <w:t>排取得</w:t>
            </w:r>
            <w:proofErr w:type="gramEnd"/>
            <w:r w:rsidRPr="0080127A">
              <w:rPr>
                <w:rFonts w:ascii="仿宋_GB2312" w:eastAsia="仿宋_GB2312" w:hAnsi="宋体" w:cs="宋体" w:hint="eastAsia"/>
                <w:color w:val="000000"/>
                <w:kern w:val="0"/>
                <w:sz w:val="32"/>
                <w:szCs w:val="32"/>
              </w:rPr>
              <w:t>显著成绩，但能源消费总量仍处于惯性增长区间，工业增长与节能减排的矛盾没有明显缓解。</w:t>
            </w:r>
            <w:r w:rsidRPr="0080127A">
              <w:rPr>
                <w:rFonts w:ascii="仿宋_GB2312" w:eastAsia="仿宋_GB2312" w:hAnsi="宋体" w:cs="宋体" w:hint="eastAsia"/>
                <w:b/>
                <w:bCs/>
                <w:color w:val="000000"/>
                <w:kern w:val="0"/>
                <w:sz w:val="32"/>
                <w:szCs w:val="32"/>
              </w:rPr>
              <w:t>四是工业转型升级的配套机制条件和氛围有待进一步改善。</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黑体" w:eastAsia="黑体" w:hAnsi="黑体" w:cs="宋体" w:hint="eastAsia"/>
                <w:color w:val="000000"/>
                <w:kern w:val="0"/>
                <w:sz w:val="32"/>
                <w:szCs w:val="32"/>
              </w:rPr>
              <w:t>二、推进工业转型升级的指导思想、推进原则和奋斗目标</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（一）指导思想</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以邓小平理论、“三个代表”重要思想、科学发展观为指导，深入贯彻落实党的十八大和十八届三中、四中、五中全会精神，贯彻落</w:t>
            </w:r>
            <w:proofErr w:type="gramStart"/>
            <w:r w:rsidRPr="0080127A">
              <w:rPr>
                <w:rFonts w:ascii="仿宋_GB2312" w:eastAsia="仿宋_GB2312" w:hAnsi="宋体" w:cs="宋体" w:hint="eastAsia"/>
                <w:color w:val="000000"/>
                <w:kern w:val="0"/>
                <w:sz w:val="32"/>
                <w:szCs w:val="32"/>
              </w:rPr>
              <w:t>实习近</w:t>
            </w:r>
            <w:proofErr w:type="gramEnd"/>
            <w:r w:rsidRPr="0080127A">
              <w:rPr>
                <w:rFonts w:ascii="仿宋_GB2312" w:eastAsia="仿宋_GB2312" w:hAnsi="宋体" w:cs="宋体" w:hint="eastAsia"/>
                <w:color w:val="000000"/>
                <w:kern w:val="0"/>
                <w:sz w:val="32"/>
                <w:szCs w:val="32"/>
              </w:rPr>
              <w:t>平总书记系列重要讲话和视察菏泽重要讲话精神，按照构建现代产业体系的要求，以加快转变经济发展方式为主线，以提高工业经济发展质量和效益为核心，充分发挥市场主导和政府引导作用，立足创新驱动、两化深度融合、产业集约布局和绿色发展，全</w:t>
            </w:r>
            <w:r w:rsidRPr="0080127A">
              <w:rPr>
                <w:rFonts w:ascii="仿宋_GB2312" w:eastAsia="仿宋_GB2312" w:hAnsi="宋体" w:cs="宋体" w:hint="eastAsia"/>
                <w:color w:val="000000"/>
                <w:kern w:val="0"/>
                <w:sz w:val="32"/>
                <w:szCs w:val="32"/>
              </w:rPr>
              <w:lastRenderedPageBreak/>
              <w:t>面优化技术结构、组织结构、布局结构和行业结构，不断增强工业核心竞争力和可持续发展能力，走出一条质量型、内涵式发展道路，着力打造郓城工业升级版。</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（二）推进原则</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1.坚持有进有退，注重内涵发展。</w:t>
            </w:r>
            <w:r w:rsidRPr="0080127A">
              <w:rPr>
                <w:rFonts w:ascii="仿宋_GB2312" w:eastAsia="仿宋_GB2312" w:hAnsi="宋体" w:cs="宋体" w:hint="eastAsia"/>
                <w:color w:val="000000"/>
                <w:kern w:val="0"/>
                <w:sz w:val="32"/>
                <w:szCs w:val="32"/>
              </w:rPr>
              <w:t>大力培植发展新兴产业，推动新兴产业发展成为先导性、支柱性产业。改造提升传统产业，大幅度提高工业附加值和市场竞争力。改造低效产能、淘汰落后产能，为先进产能更好发展腾出土地、资源、环境和市场空间。</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2.坚持创新驱动，实现融合发展。</w:t>
            </w:r>
            <w:r w:rsidRPr="0080127A">
              <w:rPr>
                <w:rFonts w:ascii="仿宋_GB2312" w:eastAsia="仿宋_GB2312" w:hAnsi="宋体" w:cs="宋体" w:hint="eastAsia"/>
                <w:color w:val="000000"/>
                <w:kern w:val="0"/>
                <w:sz w:val="32"/>
                <w:szCs w:val="32"/>
              </w:rPr>
              <w:t>把创新作为工业转型升级的核心动力，努力突破制约产业优化升级的关键核心技术，提升产业核心竞争力，完善产业链，促进由价值链低端向高端跃升，走创新驱动的转型之路。深化信息化和工业化融合，发挥信息化在转型升级中的支撑和引领作用，增强信息技术渗透性、带动性和倍增效应，提升企业装备和产品数字化、智能化水平。</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3.坚持开发区带动，促进集聚发展。</w:t>
            </w:r>
            <w:r w:rsidRPr="0080127A">
              <w:rPr>
                <w:rFonts w:ascii="仿宋_GB2312" w:eastAsia="仿宋_GB2312" w:hAnsi="宋体" w:cs="宋体" w:hint="eastAsia"/>
                <w:color w:val="000000"/>
                <w:kern w:val="0"/>
                <w:sz w:val="32"/>
                <w:szCs w:val="32"/>
              </w:rPr>
              <w:t>把提高工业开发区和产业集群发展水平作为转型升级的重要抓手，以骨干龙头企业为依托，打通一批产业链的关键环节，加快形成一批特色优势产业链和产业集群，提高产业集中度。以开发区为载体，加快产业调整和退城进园，推动工业向开发区聚集。</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lastRenderedPageBreak/>
              <w:t>4.坚持生态优先，推动绿色发展</w:t>
            </w:r>
            <w:r w:rsidRPr="0080127A">
              <w:rPr>
                <w:rFonts w:ascii="仿宋_GB2312" w:eastAsia="仿宋_GB2312" w:hAnsi="宋体" w:cs="宋体" w:hint="eastAsia"/>
                <w:color w:val="000000"/>
                <w:kern w:val="0"/>
                <w:sz w:val="32"/>
                <w:szCs w:val="32"/>
              </w:rPr>
              <w:t>。把发展资源节约型、环境友好型工业作为转型升级的重要着力点，突出节能降耗，降低主要污染物排放强度，提高资源综合利用率；加大淘汰落后产能力度，应用低碳技术，推广清洁生产，构建绿色制造体系。</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5.坚持质量为先，实现高质发展。</w:t>
            </w:r>
            <w:r w:rsidRPr="0080127A">
              <w:rPr>
                <w:rFonts w:ascii="仿宋_GB2312" w:eastAsia="仿宋_GB2312" w:hAnsi="宋体" w:cs="宋体" w:hint="eastAsia"/>
                <w:color w:val="000000"/>
                <w:kern w:val="0"/>
                <w:sz w:val="32"/>
                <w:szCs w:val="32"/>
              </w:rPr>
              <w:t>把质量作为工业转型升级的生命线，强化企业质量主体责任，加强质量技术攻关，加强自主品牌培育，改善和提升工业整体素质。</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（三）奋斗目标</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到2020年，全县工业结构不断优化，创新能力显著提升，规模效益明显提高，产业布局进一步优化，可持续发展能力不断增强，传统制造业数字化、网络化、智能化水平明显提升。主营业务收入和利税达到全市前列、全省第二方阵前列。</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黑体" w:eastAsia="黑体" w:hAnsi="黑体" w:cs="宋体" w:hint="eastAsia"/>
                <w:color w:val="000000"/>
                <w:kern w:val="0"/>
                <w:sz w:val="32"/>
                <w:szCs w:val="32"/>
              </w:rPr>
              <w:t>三、重点领域发展导向</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（一）能源化工产业。</w:t>
            </w:r>
            <w:r w:rsidRPr="0080127A">
              <w:rPr>
                <w:rFonts w:ascii="仿宋_GB2312" w:eastAsia="仿宋_GB2312" w:hAnsi="宋体" w:cs="宋体" w:hint="eastAsia"/>
                <w:color w:val="000000"/>
                <w:kern w:val="0"/>
                <w:sz w:val="32"/>
                <w:szCs w:val="32"/>
              </w:rPr>
              <w:t>建设高产高效矿井，大力推进煤电一体化建设。不断提升赵楼、彭庄、</w:t>
            </w:r>
            <w:proofErr w:type="gramStart"/>
            <w:r w:rsidRPr="0080127A">
              <w:rPr>
                <w:rFonts w:ascii="仿宋_GB2312" w:eastAsia="仿宋_GB2312" w:hAnsi="宋体" w:cs="宋体" w:hint="eastAsia"/>
                <w:color w:val="000000"/>
                <w:kern w:val="0"/>
                <w:sz w:val="32"/>
                <w:szCs w:val="32"/>
              </w:rPr>
              <w:t>郭</w:t>
            </w:r>
            <w:proofErr w:type="gramEnd"/>
            <w:r w:rsidRPr="0080127A">
              <w:rPr>
                <w:rFonts w:ascii="仿宋_GB2312" w:eastAsia="仿宋_GB2312" w:hAnsi="宋体" w:cs="宋体" w:hint="eastAsia"/>
                <w:color w:val="000000"/>
                <w:kern w:val="0"/>
                <w:sz w:val="32"/>
                <w:szCs w:val="32"/>
              </w:rPr>
              <w:t>屯、郓城煤矿的生产能力，力促赵楼综合利用电厂二期、洪达化工干熄焦余热发电等项目尽快建成投产，大唐郓城2x100万千瓦发电工程等重大项目前期工作尽快实现突破进展。坚持集约发展，努力提升产业档次，策划好煤炭资源深加工项目、产业链延伸项目。对煤化工业开发区和煤电化工项</w:t>
            </w:r>
            <w:r w:rsidRPr="0080127A">
              <w:rPr>
                <w:rFonts w:ascii="仿宋_GB2312" w:eastAsia="仿宋_GB2312" w:hAnsi="宋体" w:cs="宋体" w:hint="eastAsia"/>
                <w:color w:val="000000"/>
                <w:kern w:val="0"/>
                <w:sz w:val="32"/>
                <w:szCs w:val="32"/>
              </w:rPr>
              <w:lastRenderedPageBreak/>
              <w:t>目，按照发展循环经济的要求，积极采用最先进的生产工艺，拉长产业链条，提高资源就地转化率，实现高碳产业低碳发展，打造煤电化</w:t>
            </w:r>
            <w:proofErr w:type="gramStart"/>
            <w:r w:rsidRPr="0080127A">
              <w:rPr>
                <w:rFonts w:ascii="仿宋_GB2312" w:eastAsia="仿宋_GB2312" w:hAnsi="宋体" w:cs="宋体" w:hint="eastAsia"/>
                <w:color w:val="000000"/>
                <w:kern w:val="0"/>
                <w:sz w:val="32"/>
                <w:szCs w:val="32"/>
              </w:rPr>
              <w:t>一</w:t>
            </w:r>
            <w:proofErr w:type="gramEnd"/>
            <w:r w:rsidRPr="0080127A">
              <w:rPr>
                <w:rFonts w:ascii="仿宋_GB2312" w:eastAsia="仿宋_GB2312" w:hAnsi="宋体" w:cs="宋体" w:hint="eastAsia"/>
                <w:color w:val="000000"/>
                <w:kern w:val="0"/>
                <w:sz w:val="32"/>
                <w:szCs w:val="32"/>
              </w:rPr>
              <w:t>体循环经济发展基地，完善开发区综合配套服务功能。</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依托洪达化工、富海能源等骨干企业，发展新型煤化工产业；依托</w:t>
            </w:r>
            <w:proofErr w:type="gramStart"/>
            <w:r w:rsidRPr="0080127A">
              <w:rPr>
                <w:rFonts w:ascii="仿宋_GB2312" w:eastAsia="仿宋_GB2312" w:hAnsi="宋体" w:cs="宋体" w:hint="eastAsia"/>
                <w:color w:val="000000"/>
                <w:kern w:val="0"/>
                <w:sz w:val="32"/>
                <w:szCs w:val="32"/>
              </w:rPr>
              <w:t>锐华氟业</w:t>
            </w:r>
            <w:proofErr w:type="gramEnd"/>
            <w:r w:rsidRPr="0080127A">
              <w:rPr>
                <w:rFonts w:ascii="仿宋_GB2312" w:eastAsia="仿宋_GB2312" w:hAnsi="宋体" w:cs="宋体" w:hint="eastAsia"/>
                <w:color w:val="000000"/>
                <w:kern w:val="0"/>
                <w:sz w:val="32"/>
                <w:szCs w:val="32"/>
              </w:rPr>
              <w:t>、华峰新材料等骨干企业，发展精细氟化工产业；依托多友科技，发展新型炼油催化剂产业。</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（二）机电设备制造产业。</w:t>
            </w:r>
            <w:r w:rsidRPr="0080127A">
              <w:rPr>
                <w:rFonts w:ascii="仿宋_GB2312" w:eastAsia="仿宋_GB2312" w:hAnsi="宋体" w:cs="宋体" w:hint="eastAsia"/>
                <w:color w:val="000000"/>
                <w:kern w:val="0"/>
                <w:sz w:val="32"/>
                <w:szCs w:val="32"/>
              </w:rPr>
              <w:t>加强与大企业、大集团的合作，延伸和优化产业链，鼓励零、部件生产企业将产品向部件、整机和系统集成转型；引导专业化零部件生产企业向“专、精、特”方向发展，形成整机、部件、零件优势互补、协调发展的产业格局。鼓励支持企业逐步由依赖技术引进向自主创新转变，加强产学研联合，通过自主研发和协同研发，突破和掌握一批核心技术，形成具有自主知识产权的产品和知名品牌。促进信息技术与制造业的融合，使产品、产业向数字化、自动化和智能化方向发展。巩固和发展工程机械、农业机械、汽车配件生产规模，扩大挂车等专用汽车生产能力，提升钢球、轴承的技术含量。</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以恒基集团、宏发机械为核心形成工程机械零件、部件、整机、再制造的产业集群；以工力机械为核心打造国</w:t>
            </w:r>
            <w:r w:rsidRPr="0080127A">
              <w:rPr>
                <w:rFonts w:ascii="仿宋_GB2312" w:eastAsia="仿宋_GB2312" w:hAnsi="宋体" w:cs="宋体" w:hint="eastAsia"/>
                <w:color w:val="000000"/>
                <w:kern w:val="0"/>
                <w:sz w:val="32"/>
                <w:szCs w:val="32"/>
              </w:rPr>
              <w:lastRenderedPageBreak/>
              <w:t>内农业机械重要的生产、研发基地；</w:t>
            </w:r>
            <w:proofErr w:type="gramStart"/>
            <w:r w:rsidRPr="0080127A">
              <w:rPr>
                <w:rFonts w:ascii="仿宋_GB2312" w:eastAsia="仿宋_GB2312" w:hAnsi="宋体" w:cs="宋体" w:hint="eastAsia"/>
                <w:color w:val="000000"/>
                <w:kern w:val="0"/>
                <w:sz w:val="32"/>
                <w:szCs w:val="32"/>
              </w:rPr>
              <w:t>以天勤矿山</w:t>
            </w:r>
            <w:proofErr w:type="gramEnd"/>
            <w:r w:rsidRPr="0080127A">
              <w:rPr>
                <w:rFonts w:ascii="仿宋_GB2312" w:eastAsia="仿宋_GB2312" w:hAnsi="宋体" w:cs="宋体" w:hint="eastAsia"/>
                <w:color w:val="000000"/>
                <w:kern w:val="0"/>
                <w:sz w:val="32"/>
                <w:szCs w:val="32"/>
              </w:rPr>
              <w:t>机械为核心培育矿山机械产业集群；以亿万车轮、优路通汽配为核心打造汽车配件产业集群；以成达挂车、</w:t>
            </w:r>
            <w:proofErr w:type="gramStart"/>
            <w:r w:rsidRPr="0080127A">
              <w:rPr>
                <w:rFonts w:ascii="仿宋_GB2312" w:eastAsia="仿宋_GB2312" w:hAnsi="宋体" w:cs="宋体" w:hint="eastAsia"/>
                <w:color w:val="000000"/>
                <w:kern w:val="0"/>
                <w:sz w:val="32"/>
                <w:szCs w:val="32"/>
              </w:rPr>
              <w:t>建宇挂车</w:t>
            </w:r>
            <w:proofErr w:type="gramEnd"/>
            <w:r w:rsidRPr="0080127A">
              <w:rPr>
                <w:rFonts w:ascii="仿宋_GB2312" w:eastAsia="仿宋_GB2312" w:hAnsi="宋体" w:cs="宋体" w:hint="eastAsia"/>
                <w:color w:val="000000"/>
                <w:kern w:val="0"/>
                <w:sz w:val="32"/>
                <w:szCs w:val="32"/>
              </w:rPr>
              <w:t>为核心打造挂车产业集群；以永昌钢球、天星钢球为核心打造钢球、轴承产业集群。</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（三）纺织产业。</w:t>
            </w:r>
            <w:r w:rsidRPr="0080127A">
              <w:rPr>
                <w:rFonts w:ascii="仿宋_GB2312" w:eastAsia="仿宋_GB2312" w:hAnsi="宋体" w:cs="宋体" w:hint="eastAsia"/>
                <w:color w:val="000000"/>
                <w:kern w:val="0"/>
                <w:sz w:val="32"/>
                <w:szCs w:val="32"/>
              </w:rPr>
              <w:t>以促进产业转型升级为主线，以延伸产业链、提升产业</w:t>
            </w:r>
            <w:proofErr w:type="gramStart"/>
            <w:r w:rsidRPr="0080127A">
              <w:rPr>
                <w:rFonts w:ascii="仿宋_GB2312" w:eastAsia="仿宋_GB2312" w:hAnsi="宋体" w:cs="宋体" w:hint="eastAsia"/>
                <w:color w:val="000000"/>
                <w:kern w:val="0"/>
                <w:sz w:val="32"/>
                <w:szCs w:val="32"/>
              </w:rPr>
              <w:t>链价值</w:t>
            </w:r>
            <w:proofErr w:type="gramEnd"/>
            <w:r w:rsidRPr="0080127A">
              <w:rPr>
                <w:rFonts w:ascii="仿宋_GB2312" w:eastAsia="仿宋_GB2312" w:hAnsi="宋体" w:cs="宋体" w:hint="eastAsia"/>
                <w:color w:val="000000"/>
                <w:kern w:val="0"/>
                <w:sz w:val="32"/>
                <w:szCs w:val="32"/>
              </w:rPr>
              <w:t>为导向，深入实施量质并重的发展道路，推进纺织产业从数量型向规模、效益型转变，切实增强纺织产业核心竞争力，使郓城纺织产业向纺纱高支化、面料功能化、装备信息化、管理精细化、产业用纺织品提升增量、产业链适度完整化的方向发展，对现有产业进行结构调整，由原来单一棉纺企业，逐步向织造、产业用、印染、家纺、服装等加工业转型，有所为，有所不为，形成多元化的区域纺织产业，努力打造郓城纺织的区域品牌。</w:t>
            </w:r>
          </w:p>
          <w:p w:rsidR="0080127A" w:rsidRPr="0080127A" w:rsidRDefault="0080127A" w:rsidP="0080127A">
            <w:pPr>
              <w:widowControl/>
              <w:spacing w:line="580" w:lineRule="atLeast"/>
              <w:ind w:firstLine="644"/>
              <w:jc w:val="left"/>
              <w:rPr>
                <w:rFonts w:ascii="宋体" w:eastAsia="宋体" w:hAnsi="宋体" w:cs="宋体"/>
                <w:color w:val="000000"/>
                <w:kern w:val="0"/>
                <w:sz w:val="24"/>
                <w:szCs w:val="24"/>
              </w:rPr>
            </w:pPr>
            <w:r w:rsidRPr="0080127A">
              <w:rPr>
                <w:rFonts w:ascii="仿宋_GB2312" w:eastAsia="仿宋_GB2312" w:hAnsi="宋体" w:cs="宋体" w:hint="eastAsia"/>
                <w:color w:val="000000"/>
                <w:spacing w:val="1"/>
                <w:kern w:val="0"/>
                <w:sz w:val="32"/>
                <w:szCs w:val="32"/>
              </w:rPr>
              <w:t>以一鸣纺织、华灵集团为核心，通过提升装备水平，发展高端高支棉纱；以华亿达纺织为核心，通过拉长产业链条，发展织布和床上用品；以圣达如意印染为核心，通过搬迁改造，扩大印染能力；以江北化纤、江南化纤为核心，发展新型化学纤维；以长城无纺布、华东无纺布为核心，发展产业用及非织造纺织品。</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lastRenderedPageBreak/>
              <w:t>（四）木材加工产业。</w:t>
            </w:r>
            <w:r w:rsidRPr="0080127A">
              <w:rPr>
                <w:rFonts w:ascii="仿宋_GB2312" w:eastAsia="仿宋_GB2312" w:hAnsi="宋体" w:cs="宋体" w:hint="eastAsia"/>
                <w:color w:val="000000"/>
                <w:kern w:val="0"/>
                <w:sz w:val="32"/>
                <w:szCs w:val="32"/>
              </w:rPr>
              <w:t>以市场为导向，以科技创新为动力，形成以森林资源培育为基础、深加工为带动、科技进步为支撑、大企业为核心的木材加工发展新格局。以技术创新和技术改造为主要途径，引进吸收国内外先进生产设备和加工工艺，提高木材加工的技术含量，加快推进木材加工产业结构升级，克服低水平重复建设、盲目扩大生产规模的现象，发展木材深加工业，延长产业链，实现多次增值。提高木材加工的生产规模，发挥规模经济效益，促使木材工业企业向大型化、综合化、规模化方向发展，培育和扶持龙头企业，创建郓城县木业品牌，使郓城县成为国内有较大影响力的木材加工产业基地和木制品集散中心。</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木材加工产品发展的重点，一是在稳定发展多层胶合板、建筑模板、科技木、细木工板、刨花板的基础上，重点开发定向结构刨花板、中高密度纤维板、多层实木复合地板、以及与其它材料复合的</w:t>
            </w:r>
            <w:proofErr w:type="gramStart"/>
            <w:r w:rsidRPr="0080127A">
              <w:rPr>
                <w:rFonts w:ascii="仿宋_GB2312" w:eastAsia="仿宋_GB2312" w:hAnsi="宋体" w:cs="宋体" w:hint="eastAsia"/>
                <w:color w:val="000000"/>
                <w:kern w:val="0"/>
                <w:sz w:val="32"/>
                <w:szCs w:val="32"/>
              </w:rPr>
              <w:t>新型板种和</w:t>
            </w:r>
            <w:proofErr w:type="gramEnd"/>
            <w:r w:rsidRPr="0080127A">
              <w:rPr>
                <w:rFonts w:ascii="仿宋_GB2312" w:eastAsia="仿宋_GB2312" w:hAnsi="宋体" w:cs="宋体" w:hint="eastAsia"/>
                <w:color w:val="000000"/>
                <w:kern w:val="0"/>
                <w:sz w:val="32"/>
                <w:szCs w:val="32"/>
              </w:rPr>
              <w:t>人造板二次以上精深加工系列产品；二是重点发展工业化生产的木家具和建筑装饰木制品。以</w:t>
            </w:r>
            <w:proofErr w:type="gramStart"/>
            <w:r w:rsidRPr="0080127A">
              <w:rPr>
                <w:rFonts w:ascii="仿宋_GB2312" w:eastAsia="仿宋_GB2312" w:hAnsi="宋体" w:cs="宋体" w:hint="eastAsia"/>
                <w:color w:val="000000"/>
                <w:kern w:val="0"/>
                <w:sz w:val="32"/>
                <w:szCs w:val="32"/>
              </w:rPr>
              <w:t>顺兴木业</w:t>
            </w:r>
            <w:proofErr w:type="gramEnd"/>
            <w:r w:rsidRPr="0080127A">
              <w:rPr>
                <w:rFonts w:ascii="仿宋_GB2312" w:eastAsia="仿宋_GB2312" w:hAnsi="宋体" w:cs="宋体" w:hint="eastAsia"/>
                <w:color w:val="000000"/>
                <w:kern w:val="0"/>
                <w:sz w:val="32"/>
                <w:szCs w:val="32"/>
              </w:rPr>
              <w:t>为核心，发展木地板、橱柜板；以水浒木业为核心，发展多层胶合板、建筑模板；</w:t>
            </w:r>
            <w:proofErr w:type="gramStart"/>
            <w:r w:rsidRPr="0080127A">
              <w:rPr>
                <w:rFonts w:ascii="仿宋_GB2312" w:eastAsia="仿宋_GB2312" w:hAnsi="宋体" w:cs="宋体" w:hint="eastAsia"/>
                <w:color w:val="000000"/>
                <w:kern w:val="0"/>
                <w:sz w:val="32"/>
                <w:szCs w:val="32"/>
              </w:rPr>
              <w:t>以春达木</w:t>
            </w:r>
            <w:proofErr w:type="gramEnd"/>
            <w:r w:rsidRPr="0080127A">
              <w:rPr>
                <w:rFonts w:ascii="仿宋_GB2312" w:eastAsia="仿宋_GB2312" w:hAnsi="宋体" w:cs="宋体" w:hint="eastAsia"/>
                <w:color w:val="000000"/>
                <w:kern w:val="0"/>
                <w:sz w:val="32"/>
                <w:szCs w:val="32"/>
              </w:rPr>
              <w:t>业为核心，发展厨房、办公等板式家具；以</w:t>
            </w:r>
            <w:proofErr w:type="gramStart"/>
            <w:r w:rsidRPr="0080127A">
              <w:rPr>
                <w:rFonts w:ascii="仿宋_GB2312" w:eastAsia="仿宋_GB2312" w:hAnsi="宋体" w:cs="宋体" w:hint="eastAsia"/>
                <w:color w:val="000000"/>
                <w:kern w:val="0"/>
                <w:sz w:val="32"/>
                <w:szCs w:val="32"/>
              </w:rPr>
              <w:t>泰嘉门</w:t>
            </w:r>
            <w:proofErr w:type="gramEnd"/>
            <w:r w:rsidRPr="0080127A">
              <w:rPr>
                <w:rFonts w:ascii="仿宋_GB2312" w:eastAsia="仿宋_GB2312" w:hAnsi="宋体" w:cs="宋体" w:hint="eastAsia"/>
                <w:color w:val="000000"/>
                <w:kern w:val="0"/>
                <w:sz w:val="32"/>
                <w:szCs w:val="32"/>
              </w:rPr>
              <w:t>业为核心，发展实木工艺门。</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lastRenderedPageBreak/>
              <w:t>（五）畜产品加工产业。</w:t>
            </w:r>
            <w:r w:rsidRPr="0080127A">
              <w:rPr>
                <w:rFonts w:ascii="仿宋_GB2312" w:eastAsia="仿宋_GB2312" w:hAnsi="宋体" w:cs="宋体" w:hint="eastAsia"/>
                <w:color w:val="000000"/>
                <w:kern w:val="0"/>
                <w:sz w:val="32"/>
                <w:szCs w:val="32"/>
              </w:rPr>
              <w:t>以华宝食品、神州食品、富士</w:t>
            </w:r>
            <w:proofErr w:type="gramStart"/>
            <w:r w:rsidRPr="0080127A">
              <w:rPr>
                <w:rFonts w:ascii="仿宋_GB2312" w:eastAsia="仿宋_GB2312" w:hAnsi="宋体" w:cs="宋体" w:hint="eastAsia"/>
                <w:color w:val="000000"/>
                <w:kern w:val="0"/>
                <w:sz w:val="32"/>
                <w:szCs w:val="32"/>
              </w:rPr>
              <w:t>达食品</w:t>
            </w:r>
            <w:proofErr w:type="gramEnd"/>
            <w:r w:rsidRPr="0080127A">
              <w:rPr>
                <w:rFonts w:ascii="仿宋_GB2312" w:eastAsia="仿宋_GB2312" w:hAnsi="宋体" w:cs="宋体" w:hint="eastAsia"/>
                <w:color w:val="000000"/>
                <w:kern w:val="0"/>
                <w:sz w:val="32"/>
                <w:szCs w:val="32"/>
              </w:rPr>
              <w:t>等企业为核心，依托资源优势，围绕原料生产、产品加工、储存、运输、销售全过程，积极发展绿色、有机、环保、安全有效的食品。加强品牌效应宣传、优质基地建设，进一步扩大生产和出口规模，提高产业附加值，增加经济效益。推进信息技术在食品加工业的应用，加快设备更新改造及生产线改造升级，加强产品研发、生产制造能力建设，提升食品质量安全检验水平。努力打造面向全国的高水平食品产业基地。</w:t>
            </w:r>
          </w:p>
          <w:p w:rsidR="0080127A" w:rsidRPr="0080127A" w:rsidRDefault="0080127A" w:rsidP="0080127A">
            <w:pPr>
              <w:widowControl/>
              <w:spacing w:line="580" w:lineRule="atLeast"/>
              <w:ind w:firstLine="644"/>
              <w:jc w:val="left"/>
              <w:rPr>
                <w:rFonts w:ascii="宋体" w:eastAsia="宋体" w:hAnsi="宋体" w:cs="宋体"/>
                <w:color w:val="000000"/>
                <w:kern w:val="0"/>
                <w:sz w:val="24"/>
                <w:szCs w:val="24"/>
              </w:rPr>
            </w:pPr>
            <w:r w:rsidRPr="0080127A">
              <w:rPr>
                <w:rFonts w:ascii="楷体_GB2312" w:eastAsia="楷体_GB2312" w:hAnsi="宋体" w:cs="宋体" w:hint="eastAsia"/>
                <w:color w:val="000000"/>
                <w:spacing w:val="1"/>
                <w:kern w:val="0"/>
                <w:sz w:val="32"/>
                <w:szCs w:val="32"/>
              </w:rPr>
              <w:t>（六）酒类包装产业。</w:t>
            </w:r>
            <w:r w:rsidRPr="0080127A">
              <w:rPr>
                <w:rFonts w:ascii="仿宋_GB2312" w:eastAsia="仿宋_GB2312" w:hAnsi="宋体" w:cs="宋体" w:hint="eastAsia"/>
                <w:color w:val="000000"/>
                <w:spacing w:val="1"/>
                <w:kern w:val="0"/>
                <w:sz w:val="32"/>
                <w:szCs w:val="32"/>
              </w:rPr>
              <w:t>按照“创新引领、集群发展、彰显特色”总体要求，以调整和优化产业结构为主线，以技术创新为动力，以政策环境优化为保障，以增加产业附加值为核心，不断延伸产业链条、壮大产业规模，重点发展酒瓶制造、瓶盖制造、酒标印刷、物流等产业，加快突破创意设计业，将</w:t>
            </w:r>
            <w:proofErr w:type="gramStart"/>
            <w:r w:rsidRPr="0080127A">
              <w:rPr>
                <w:rFonts w:ascii="仿宋_GB2312" w:eastAsia="仿宋_GB2312" w:hAnsi="宋体" w:cs="宋体" w:hint="eastAsia"/>
                <w:color w:val="000000"/>
                <w:spacing w:val="1"/>
                <w:kern w:val="0"/>
                <w:sz w:val="32"/>
                <w:szCs w:val="32"/>
              </w:rPr>
              <w:t>郓</w:t>
            </w:r>
            <w:proofErr w:type="gramEnd"/>
            <w:r w:rsidRPr="0080127A">
              <w:rPr>
                <w:rFonts w:ascii="仿宋_GB2312" w:eastAsia="仿宋_GB2312" w:hAnsi="宋体" w:cs="宋体" w:hint="eastAsia"/>
                <w:color w:val="000000"/>
                <w:spacing w:val="1"/>
                <w:kern w:val="0"/>
                <w:sz w:val="32"/>
                <w:szCs w:val="32"/>
              </w:rPr>
              <w:t>城建成我国江北最大的酒类包装生产基地、产品交易中心、创意设计中心。</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1、酒瓶制造业。</w:t>
            </w:r>
            <w:r w:rsidRPr="0080127A">
              <w:rPr>
                <w:rFonts w:ascii="仿宋_GB2312" w:eastAsia="仿宋_GB2312" w:hAnsi="宋体" w:cs="宋体" w:hint="eastAsia"/>
                <w:color w:val="000000"/>
                <w:kern w:val="0"/>
                <w:sz w:val="32"/>
                <w:szCs w:val="32"/>
              </w:rPr>
              <w:t>依托兴达玻璃、正达玻璃等骨干企业，强化不同型号酒瓶、不同材质酒瓶的研发与生产，不断加大化妆品瓶、工艺酒瓶、高档酒瓶的生产比重，提高产品附加值。</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2、瓶盖制造业。</w:t>
            </w:r>
            <w:r w:rsidRPr="0080127A">
              <w:rPr>
                <w:rFonts w:ascii="仿宋_GB2312" w:eastAsia="仿宋_GB2312" w:hAnsi="宋体" w:cs="宋体" w:hint="eastAsia"/>
                <w:color w:val="000000"/>
                <w:kern w:val="0"/>
                <w:sz w:val="32"/>
                <w:szCs w:val="32"/>
              </w:rPr>
              <w:t>依托烟</w:t>
            </w:r>
            <w:proofErr w:type="gramStart"/>
            <w:r w:rsidRPr="0080127A">
              <w:rPr>
                <w:rFonts w:ascii="仿宋_GB2312" w:eastAsia="仿宋_GB2312" w:hAnsi="宋体" w:cs="宋体" w:hint="eastAsia"/>
                <w:color w:val="000000"/>
                <w:kern w:val="0"/>
                <w:sz w:val="32"/>
                <w:szCs w:val="32"/>
              </w:rPr>
              <w:t>郓盖业</w:t>
            </w:r>
            <w:proofErr w:type="gramEnd"/>
            <w:r w:rsidRPr="0080127A">
              <w:rPr>
                <w:rFonts w:ascii="仿宋_GB2312" w:eastAsia="仿宋_GB2312" w:hAnsi="宋体" w:cs="宋体" w:hint="eastAsia"/>
                <w:color w:val="000000"/>
                <w:kern w:val="0"/>
                <w:sz w:val="32"/>
                <w:szCs w:val="32"/>
              </w:rPr>
              <w:t>等骨干企业，加快新型瓶盖研发，加大</w:t>
            </w:r>
            <w:proofErr w:type="gramStart"/>
            <w:r w:rsidRPr="0080127A">
              <w:rPr>
                <w:rFonts w:ascii="仿宋_GB2312" w:eastAsia="仿宋_GB2312" w:hAnsi="宋体" w:cs="宋体" w:hint="eastAsia"/>
                <w:color w:val="000000"/>
                <w:kern w:val="0"/>
                <w:sz w:val="32"/>
                <w:szCs w:val="32"/>
              </w:rPr>
              <w:t>先进制盖机械</w:t>
            </w:r>
            <w:proofErr w:type="gramEnd"/>
            <w:r w:rsidRPr="0080127A">
              <w:rPr>
                <w:rFonts w:ascii="仿宋_GB2312" w:eastAsia="仿宋_GB2312" w:hAnsi="宋体" w:cs="宋体" w:hint="eastAsia"/>
                <w:color w:val="000000"/>
                <w:kern w:val="0"/>
                <w:sz w:val="32"/>
                <w:szCs w:val="32"/>
              </w:rPr>
              <w:t>和工艺的引进力度，充分挖</w:t>
            </w:r>
            <w:r w:rsidRPr="0080127A">
              <w:rPr>
                <w:rFonts w:ascii="仿宋_GB2312" w:eastAsia="仿宋_GB2312" w:hAnsi="宋体" w:cs="宋体" w:hint="eastAsia"/>
                <w:color w:val="000000"/>
                <w:kern w:val="0"/>
                <w:sz w:val="32"/>
                <w:szCs w:val="32"/>
              </w:rPr>
              <w:lastRenderedPageBreak/>
              <w:t>掘瓶盖的防伪功能，与酒类生产商合作开发防伪型瓶盖；关注瓶盖高档化、多样化的发展趋势，合理调整生产线，开发生产扭断式、开启式等多功能瓶盖，平衡发展铝质瓶盖和塑料瓶盖。</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3、酒标印刷业。</w:t>
            </w:r>
            <w:r w:rsidRPr="0080127A">
              <w:rPr>
                <w:rFonts w:ascii="仿宋_GB2312" w:eastAsia="仿宋_GB2312" w:hAnsi="宋体" w:cs="宋体" w:hint="eastAsia"/>
                <w:color w:val="000000"/>
                <w:kern w:val="0"/>
                <w:sz w:val="32"/>
                <w:szCs w:val="32"/>
              </w:rPr>
              <w:t>以泰和印务、享利达包装等核心企业为主导，加快新型彩印技术的利用与吸收。深入开发新型防伪标签、可溶解标签等。利用数字印刷技术，提高酒类包装标签印刷质量和柔性。立足不干胶标签，</w:t>
            </w:r>
            <w:proofErr w:type="gramStart"/>
            <w:r w:rsidRPr="0080127A">
              <w:rPr>
                <w:rFonts w:ascii="仿宋_GB2312" w:eastAsia="仿宋_GB2312" w:hAnsi="宋体" w:cs="宋体" w:hint="eastAsia"/>
                <w:color w:val="000000"/>
                <w:kern w:val="0"/>
                <w:sz w:val="32"/>
                <w:szCs w:val="32"/>
              </w:rPr>
              <w:t>开发湿胶标签</w:t>
            </w:r>
            <w:proofErr w:type="gramEnd"/>
            <w:r w:rsidRPr="0080127A">
              <w:rPr>
                <w:rFonts w:ascii="仿宋_GB2312" w:eastAsia="仿宋_GB2312" w:hAnsi="宋体" w:cs="宋体" w:hint="eastAsia"/>
                <w:color w:val="000000"/>
                <w:kern w:val="0"/>
                <w:sz w:val="32"/>
                <w:szCs w:val="32"/>
              </w:rPr>
              <w:t>、拉伸套筒标签、热收缩标签和</w:t>
            </w:r>
            <w:proofErr w:type="gramStart"/>
            <w:r w:rsidRPr="0080127A">
              <w:rPr>
                <w:rFonts w:ascii="仿宋_GB2312" w:eastAsia="仿宋_GB2312" w:hAnsi="宋体" w:cs="宋体" w:hint="eastAsia"/>
                <w:color w:val="000000"/>
                <w:kern w:val="0"/>
                <w:sz w:val="32"/>
                <w:szCs w:val="32"/>
              </w:rPr>
              <w:t>模内</w:t>
            </w:r>
            <w:proofErr w:type="gramEnd"/>
            <w:r w:rsidRPr="0080127A">
              <w:rPr>
                <w:rFonts w:ascii="仿宋_GB2312" w:eastAsia="仿宋_GB2312" w:hAnsi="宋体" w:cs="宋体" w:hint="eastAsia"/>
                <w:color w:val="000000"/>
                <w:kern w:val="0"/>
                <w:sz w:val="32"/>
                <w:szCs w:val="32"/>
              </w:rPr>
              <w:t>标签等不同类型标签。</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（七）生物医药产业。</w:t>
            </w:r>
            <w:r w:rsidRPr="0080127A">
              <w:rPr>
                <w:rFonts w:ascii="仿宋_GB2312" w:eastAsia="仿宋_GB2312" w:hAnsi="宋体" w:cs="宋体" w:hint="eastAsia"/>
                <w:color w:val="000000"/>
                <w:kern w:val="0"/>
                <w:sz w:val="32"/>
                <w:szCs w:val="32"/>
              </w:rPr>
              <w:t>加快引进生物医药项目，培育壮大生物医药产业。</w:t>
            </w:r>
            <w:proofErr w:type="gramStart"/>
            <w:r w:rsidRPr="0080127A">
              <w:rPr>
                <w:rFonts w:ascii="仿宋_GB2312" w:eastAsia="仿宋_GB2312" w:hAnsi="宋体" w:cs="宋体" w:hint="eastAsia"/>
                <w:color w:val="000000"/>
                <w:kern w:val="0"/>
                <w:sz w:val="32"/>
                <w:szCs w:val="32"/>
              </w:rPr>
              <w:t>依托绅联生物</w:t>
            </w:r>
            <w:proofErr w:type="gramEnd"/>
            <w:r w:rsidRPr="0080127A">
              <w:rPr>
                <w:rFonts w:ascii="仿宋_GB2312" w:eastAsia="仿宋_GB2312" w:hAnsi="宋体" w:cs="宋体" w:hint="eastAsia"/>
                <w:color w:val="000000"/>
                <w:kern w:val="0"/>
                <w:sz w:val="32"/>
                <w:szCs w:val="32"/>
              </w:rPr>
              <w:t>、协力生物等骨干企业，着力提升生物产业创新能力，构建现代生物产业体系。优先发展各类新药、品</w:t>
            </w:r>
            <w:proofErr w:type="gramStart"/>
            <w:r w:rsidRPr="0080127A">
              <w:rPr>
                <w:rFonts w:ascii="仿宋_GB2312" w:eastAsia="仿宋_GB2312" w:hAnsi="宋体" w:cs="宋体" w:hint="eastAsia"/>
                <w:color w:val="000000"/>
                <w:kern w:val="0"/>
                <w:sz w:val="32"/>
                <w:szCs w:val="32"/>
              </w:rPr>
              <w:t>牌仿</w:t>
            </w:r>
            <w:proofErr w:type="gramEnd"/>
            <w:r w:rsidRPr="0080127A">
              <w:rPr>
                <w:rFonts w:ascii="仿宋_GB2312" w:eastAsia="仿宋_GB2312" w:hAnsi="宋体" w:cs="宋体" w:hint="eastAsia"/>
                <w:color w:val="000000"/>
                <w:kern w:val="0"/>
                <w:sz w:val="32"/>
                <w:szCs w:val="32"/>
              </w:rPr>
              <w:t>制药以及特色原料药，重点</w:t>
            </w:r>
            <w:proofErr w:type="gramStart"/>
            <w:r w:rsidRPr="0080127A">
              <w:rPr>
                <w:rFonts w:ascii="仿宋_GB2312" w:eastAsia="仿宋_GB2312" w:hAnsi="宋体" w:cs="宋体" w:hint="eastAsia"/>
                <w:color w:val="000000"/>
                <w:kern w:val="0"/>
                <w:sz w:val="32"/>
                <w:szCs w:val="32"/>
              </w:rPr>
              <w:t>支持绅联生物</w:t>
            </w:r>
            <w:proofErr w:type="gramEnd"/>
            <w:r w:rsidRPr="0080127A">
              <w:rPr>
                <w:rFonts w:ascii="仿宋_GB2312" w:eastAsia="仿宋_GB2312" w:hAnsi="宋体" w:cs="宋体" w:hint="eastAsia"/>
                <w:color w:val="000000"/>
                <w:kern w:val="0"/>
                <w:sz w:val="32"/>
                <w:szCs w:val="32"/>
              </w:rPr>
              <w:t>低分子肝素</w:t>
            </w:r>
            <w:proofErr w:type="gramStart"/>
            <w:r w:rsidRPr="0080127A">
              <w:rPr>
                <w:rFonts w:ascii="仿宋_GB2312" w:eastAsia="仿宋_GB2312" w:hAnsi="宋体" w:cs="宋体" w:hint="eastAsia"/>
                <w:color w:val="000000"/>
                <w:kern w:val="0"/>
                <w:sz w:val="32"/>
                <w:szCs w:val="32"/>
              </w:rPr>
              <w:t>纳产品</w:t>
            </w:r>
            <w:proofErr w:type="gramEnd"/>
            <w:r w:rsidRPr="0080127A">
              <w:rPr>
                <w:rFonts w:ascii="仿宋_GB2312" w:eastAsia="仿宋_GB2312" w:hAnsi="宋体" w:cs="宋体" w:hint="eastAsia"/>
                <w:color w:val="000000"/>
                <w:kern w:val="0"/>
                <w:sz w:val="32"/>
                <w:szCs w:val="32"/>
              </w:rPr>
              <w:t xml:space="preserve">由原料药向成品药方向发展，重点支持协力生物木糖醇、阿拉伯糖由中间产品向终端产品方向发展。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黑体" w:eastAsia="黑体" w:hAnsi="黑体" w:cs="宋体" w:hint="eastAsia"/>
                <w:color w:val="000000"/>
                <w:kern w:val="0"/>
                <w:sz w:val="32"/>
                <w:szCs w:val="32"/>
              </w:rPr>
              <w:t>四、保障措施</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（一）切实减轻企业税费负担</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1、规范涉企收费管理。</w:t>
            </w:r>
            <w:r w:rsidRPr="0080127A">
              <w:rPr>
                <w:rFonts w:ascii="仿宋_GB2312" w:eastAsia="仿宋_GB2312" w:hAnsi="宋体" w:cs="宋体" w:hint="eastAsia"/>
                <w:color w:val="000000"/>
                <w:kern w:val="0"/>
                <w:sz w:val="32"/>
                <w:szCs w:val="32"/>
              </w:rPr>
              <w:t>进一步清理整顿和规范涉</w:t>
            </w:r>
            <w:proofErr w:type="gramStart"/>
            <w:r w:rsidRPr="0080127A">
              <w:rPr>
                <w:rFonts w:ascii="仿宋_GB2312" w:eastAsia="仿宋_GB2312" w:hAnsi="宋体" w:cs="宋体" w:hint="eastAsia"/>
                <w:color w:val="000000"/>
                <w:kern w:val="0"/>
                <w:sz w:val="32"/>
                <w:szCs w:val="32"/>
              </w:rPr>
              <w:t>企行政</w:t>
            </w:r>
            <w:proofErr w:type="gramEnd"/>
            <w:r w:rsidRPr="0080127A">
              <w:rPr>
                <w:rFonts w:ascii="仿宋_GB2312" w:eastAsia="仿宋_GB2312" w:hAnsi="宋体" w:cs="宋体" w:hint="eastAsia"/>
                <w:color w:val="000000"/>
                <w:kern w:val="0"/>
                <w:sz w:val="32"/>
                <w:szCs w:val="32"/>
              </w:rPr>
              <w:t>事业性收费，严格实行“收支两条线”，严格规范部门服务收费行为，凡收费标准有上下限的，一律按下限标准</w:t>
            </w:r>
            <w:r w:rsidRPr="0080127A">
              <w:rPr>
                <w:rFonts w:ascii="仿宋_GB2312" w:eastAsia="仿宋_GB2312" w:hAnsi="宋体" w:cs="宋体" w:hint="eastAsia"/>
                <w:color w:val="000000"/>
                <w:kern w:val="0"/>
                <w:sz w:val="32"/>
                <w:szCs w:val="32"/>
              </w:rPr>
              <w:lastRenderedPageBreak/>
              <w:t>收取；除国家和省按规定程序审批设立的涉</w:t>
            </w:r>
            <w:proofErr w:type="gramStart"/>
            <w:r w:rsidRPr="0080127A">
              <w:rPr>
                <w:rFonts w:ascii="仿宋_GB2312" w:eastAsia="仿宋_GB2312" w:hAnsi="宋体" w:cs="宋体" w:hint="eastAsia"/>
                <w:color w:val="000000"/>
                <w:kern w:val="0"/>
                <w:sz w:val="32"/>
                <w:szCs w:val="32"/>
              </w:rPr>
              <w:t>企行政</w:t>
            </w:r>
            <w:proofErr w:type="gramEnd"/>
            <w:r w:rsidRPr="0080127A">
              <w:rPr>
                <w:rFonts w:ascii="仿宋_GB2312" w:eastAsia="仿宋_GB2312" w:hAnsi="宋体" w:cs="宋体" w:hint="eastAsia"/>
                <w:color w:val="000000"/>
                <w:kern w:val="0"/>
                <w:sz w:val="32"/>
                <w:szCs w:val="32"/>
              </w:rPr>
              <w:t>事业性收费项目外，其他一律予以取消。各有关部门为企业提供贷款抵押服务时，要切实规范贷款抵押收费行为，企业以同一抵押物申请抵押贷款续期，经原中介评估机构出具抵押物无变化证明书后，不得对抵押物重复进行评估并收费。（县物价局牵头，县金融办、县国土局、县房管局配合）</w:t>
            </w:r>
          </w:p>
          <w:p w:rsidR="0080127A" w:rsidRPr="0080127A" w:rsidRDefault="0080127A" w:rsidP="0080127A">
            <w:pPr>
              <w:widowControl/>
              <w:spacing w:line="580" w:lineRule="atLeast"/>
              <w:ind w:firstLine="647"/>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spacing w:val="1"/>
                <w:kern w:val="0"/>
                <w:sz w:val="32"/>
                <w:szCs w:val="32"/>
              </w:rPr>
              <w:t>2、加大税收减免政策落实力度。</w:t>
            </w:r>
            <w:r w:rsidRPr="0080127A">
              <w:rPr>
                <w:rFonts w:ascii="仿宋_GB2312" w:eastAsia="仿宋_GB2312" w:hAnsi="宋体" w:cs="宋体" w:hint="eastAsia"/>
                <w:color w:val="000000"/>
                <w:spacing w:val="1"/>
                <w:kern w:val="0"/>
                <w:sz w:val="32"/>
                <w:szCs w:val="32"/>
              </w:rPr>
              <w:t>认真落实国家中小企业的税收优惠政策，增强实体经济活力。一是认真执行企业所得税税收优惠政策。第一，国家需要重点扶持的高新技术企业，减按15%的税率征收企业所得税。第二，企业综合利用《资源综合利用企业所得税优惠目录》规定的资源，生产符合国家产业政策规定的产品所得的收入，可以在计算应纳税所得额是减按90%计入收入总额。第三，企业购置并实际使用《环境保护专用设备企业所得税优惠目录》、《节能节水专用设备企业所得税优惠目录》和《安全生产专用设备企业所得税优惠目录》规定的环境保护、节能节水、安全生产等专用设备，其设备投资额的10%可以从企业当年的应按税额中抵免；当年不足抵免的，可以在以后5个纳税年度结转抵免。二是全面落实小</w:t>
            </w:r>
            <w:proofErr w:type="gramStart"/>
            <w:r w:rsidRPr="0080127A">
              <w:rPr>
                <w:rFonts w:ascii="仿宋_GB2312" w:eastAsia="仿宋_GB2312" w:hAnsi="宋体" w:cs="宋体" w:hint="eastAsia"/>
                <w:color w:val="000000"/>
                <w:spacing w:val="1"/>
                <w:kern w:val="0"/>
                <w:sz w:val="32"/>
                <w:szCs w:val="32"/>
              </w:rPr>
              <w:t>微企业</w:t>
            </w:r>
            <w:proofErr w:type="gramEnd"/>
            <w:r w:rsidRPr="0080127A">
              <w:rPr>
                <w:rFonts w:ascii="仿宋_GB2312" w:eastAsia="仿宋_GB2312" w:hAnsi="宋体" w:cs="宋体" w:hint="eastAsia"/>
                <w:color w:val="000000"/>
                <w:spacing w:val="1"/>
                <w:kern w:val="0"/>
                <w:sz w:val="32"/>
                <w:szCs w:val="32"/>
              </w:rPr>
              <w:t>税收优惠政策。对月销售额不超过3万元的企业或非企业单位，暂免征收增值税和营业税；对年应纳税所得额低于30</w:t>
            </w:r>
            <w:r w:rsidRPr="0080127A">
              <w:rPr>
                <w:rFonts w:ascii="仿宋_GB2312" w:eastAsia="仿宋_GB2312" w:hAnsi="宋体" w:cs="宋体" w:hint="eastAsia"/>
                <w:color w:val="000000"/>
                <w:spacing w:val="1"/>
                <w:kern w:val="0"/>
                <w:sz w:val="32"/>
                <w:szCs w:val="32"/>
              </w:rPr>
              <w:lastRenderedPageBreak/>
              <w:t>万元（含30万元）的小型微利企业，其所得减按50%计入应纳税所得额，按20%的税率缴纳企业所得税。三是扩大收费基金优惠政策免征范围。对符合条件的小微企业，免征教育费附加、地方教育附加、水利建设基金、文化事业建设费和残疾人就业保证金。（县国税局、地税局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3、加大对困难实体帮扶力度</w:t>
            </w:r>
            <w:r w:rsidRPr="0080127A">
              <w:rPr>
                <w:rFonts w:ascii="仿宋_GB2312" w:eastAsia="仿宋_GB2312" w:hAnsi="宋体" w:cs="宋体" w:hint="eastAsia"/>
                <w:color w:val="000000"/>
                <w:kern w:val="0"/>
                <w:sz w:val="32"/>
                <w:szCs w:val="32"/>
              </w:rPr>
              <w:t>。对符合产业导向，生产经营困难且全员参保的企业，实行社会保险费“五缓四减”政策，经县政府批准，困难企业可以在一定期限内缓缴养老、医疗、失业、工伤、生育保险费，缓缴期不超过6个月，缓缴期间免收滞纳金，参保人</w:t>
            </w:r>
            <w:proofErr w:type="gramStart"/>
            <w:r w:rsidRPr="0080127A">
              <w:rPr>
                <w:rFonts w:ascii="仿宋_GB2312" w:eastAsia="仿宋_GB2312" w:hAnsi="宋体" w:cs="宋体" w:hint="eastAsia"/>
                <w:color w:val="000000"/>
                <w:kern w:val="0"/>
                <w:sz w:val="32"/>
                <w:szCs w:val="32"/>
              </w:rPr>
              <w:t>员享受</w:t>
            </w:r>
            <w:proofErr w:type="gramEnd"/>
            <w:r w:rsidRPr="0080127A">
              <w:rPr>
                <w:rFonts w:ascii="仿宋_GB2312" w:eastAsia="仿宋_GB2312" w:hAnsi="宋体" w:cs="宋体" w:hint="eastAsia"/>
                <w:color w:val="000000"/>
                <w:kern w:val="0"/>
                <w:sz w:val="32"/>
                <w:szCs w:val="32"/>
              </w:rPr>
              <w:t>社会保险待遇不变。（县</w:t>
            </w:r>
            <w:proofErr w:type="gramStart"/>
            <w:r w:rsidRPr="0080127A">
              <w:rPr>
                <w:rFonts w:ascii="仿宋_GB2312" w:eastAsia="仿宋_GB2312" w:hAnsi="宋体" w:cs="宋体" w:hint="eastAsia"/>
                <w:color w:val="000000"/>
                <w:kern w:val="0"/>
                <w:sz w:val="32"/>
                <w:szCs w:val="32"/>
              </w:rPr>
              <w:t>人社局</w:t>
            </w:r>
            <w:proofErr w:type="gramEnd"/>
            <w:r w:rsidRPr="0080127A">
              <w:rPr>
                <w:rFonts w:ascii="仿宋_GB2312" w:eastAsia="仿宋_GB2312" w:hAnsi="宋体" w:cs="宋体" w:hint="eastAsia"/>
                <w:color w:val="000000"/>
                <w:kern w:val="0"/>
                <w:sz w:val="32"/>
                <w:szCs w:val="32"/>
              </w:rPr>
              <w:t>牵头负责）</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（二）营造良好的金融环境</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1、增强金融服务能力。</w:t>
            </w:r>
            <w:r w:rsidRPr="0080127A">
              <w:rPr>
                <w:rFonts w:ascii="仿宋_GB2312" w:eastAsia="仿宋_GB2312" w:hAnsi="宋体" w:cs="宋体" w:hint="eastAsia"/>
                <w:color w:val="000000"/>
                <w:kern w:val="0"/>
                <w:sz w:val="32"/>
                <w:szCs w:val="32"/>
              </w:rPr>
              <w:t>突破工业转型发展面临的融资难、融资贵瓶颈，加大对战略性新兴产业、传统产业技术改造和转型升级等的支持力度，引导金融机构加大中长期贷款投入。切实防范化解金融风险。积极稳妥做好长期亏损、失去清偿能力和市场竞争力的“僵尸”企业信贷退出，督促银行用足用好现有核销政策，加快核销进度，做到“应核尽核”，积极为联保体企业“解圈断链”。（县金融办、县人行牵头，县经信局、各乡镇政府、办事处、开发区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lastRenderedPageBreak/>
              <w:t>2、降低企业融资成本和债务负担。</w:t>
            </w:r>
            <w:r w:rsidRPr="0080127A">
              <w:rPr>
                <w:rFonts w:ascii="仿宋_GB2312" w:eastAsia="仿宋_GB2312" w:hAnsi="宋体" w:cs="宋体" w:hint="eastAsia"/>
                <w:color w:val="000000"/>
                <w:kern w:val="0"/>
                <w:sz w:val="32"/>
                <w:szCs w:val="32"/>
              </w:rPr>
              <w:t>整顿金融服务乱收费，指导金融机构合理确定利率水平和收费项目，加大对不合理收费的查处力度，严格控制贷款利率上浮。支持金融机构在有效管</w:t>
            </w:r>
            <w:proofErr w:type="gramStart"/>
            <w:r w:rsidRPr="0080127A">
              <w:rPr>
                <w:rFonts w:ascii="仿宋_GB2312" w:eastAsia="仿宋_GB2312" w:hAnsi="宋体" w:cs="宋体" w:hint="eastAsia"/>
                <w:color w:val="000000"/>
                <w:kern w:val="0"/>
                <w:sz w:val="32"/>
                <w:szCs w:val="32"/>
              </w:rPr>
              <w:t>控风险</w:t>
            </w:r>
            <w:proofErr w:type="gramEnd"/>
            <w:r w:rsidRPr="0080127A">
              <w:rPr>
                <w:rFonts w:ascii="仿宋_GB2312" w:eastAsia="仿宋_GB2312" w:hAnsi="宋体" w:cs="宋体" w:hint="eastAsia"/>
                <w:color w:val="000000"/>
                <w:kern w:val="0"/>
                <w:sz w:val="32"/>
                <w:szCs w:val="32"/>
              </w:rPr>
              <w:t>的前提下，落实好无还本续贷、循环贷款等小</w:t>
            </w:r>
            <w:proofErr w:type="gramStart"/>
            <w:r w:rsidRPr="0080127A">
              <w:rPr>
                <w:rFonts w:ascii="仿宋_GB2312" w:eastAsia="仿宋_GB2312" w:hAnsi="宋体" w:cs="宋体" w:hint="eastAsia"/>
                <w:color w:val="000000"/>
                <w:kern w:val="0"/>
                <w:sz w:val="32"/>
                <w:szCs w:val="32"/>
              </w:rPr>
              <w:t>微企业</w:t>
            </w:r>
            <w:proofErr w:type="gramEnd"/>
            <w:r w:rsidRPr="0080127A">
              <w:rPr>
                <w:rFonts w:ascii="仿宋_GB2312" w:eastAsia="仿宋_GB2312" w:hAnsi="宋体" w:cs="宋体" w:hint="eastAsia"/>
                <w:color w:val="000000"/>
                <w:kern w:val="0"/>
                <w:sz w:val="32"/>
                <w:szCs w:val="32"/>
              </w:rPr>
              <w:t>流动资金贷款还款方式创新，降低企业“过桥”融资成本。对企业贷款已经足额办妥抵押担保手续的，银行不得额外要求客户交纳风险保证金。对向高新技术企业、重点产业项目、工业转型升级项目贷款利率上浮不超过基准利率10%的银行业金融机构，在年度考评奖励中予以倾斜。（县金融办、县人行牵头，</w:t>
            </w:r>
            <w:proofErr w:type="gramStart"/>
            <w:r w:rsidRPr="0080127A">
              <w:rPr>
                <w:rFonts w:ascii="仿宋_GB2312" w:eastAsia="仿宋_GB2312" w:hAnsi="宋体" w:cs="宋体" w:hint="eastAsia"/>
                <w:color w:val="000000"/>
                <w:kern w:val="0"/>
                <w:sz w:val="32"/>
                <w:szCs w:val="32"/>
              </w:rPr>
              <w:t>县发改局</w:t>
            </w:r>
            <w:proofErr w:type="gramEnd"/>
            <w:r w:rsidRPr="0080127A">
              <w:rPr>
                <w:rFonts w:ascii="仿宋_GB2312" w:eastAsia="仿宋_GB2312" w:hAnsi="宋体" w:cs="宋体" w:hint="eastAsia"/>
                <w:color w:val="000000"/>
                <w:kern w:val="0"/>
                <w:sz w:val="32"/>
                <w:szCs w:val="32"/>
              </w:rPr>
              <w:t>、县经信局、县科技局配合）</w:t>
            </w:r>
          </w:p>
          <w:p w:rsidR="0080127A" w:rsidRPr="0080127A" w:rsidRDefault="0080127A" w:rsidP="0080127A">
            <w:pPr>
              <w:widowControl/>
              <w:spacing w:line="580" w:lineRule="atLeast"/>
              <w:ind w:firstLine="647"/>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spacing w:val="1"/>
                <w:kern w:val="0"/>
                <w:sz w:val="32"/>
                <w:szCs w:val="32"/>
              </w:rPr>
              <w:t>3、优化信贷结构。</w:t>
            </w:r>
            <w:r w:rsidRPr="0080127A">
              <w:rPr>
                <w:rFonts w:ascii="仿宋_GB2312" w:eastAsia="仿宋_GB2312" w:hAnsi="宋体" w:cs="宋体" w:hint="eastAsia"/>
                <w:color w:val="000000"/>
                <w:spacing w:val="1"/>
                <w:kern w:val="0"/>
                <w:sz w:val="32"/>
                <w:szCs w:val="32"/>
              </w:rPr>
              <w:t>进一步加大对中小企业的信贷支持力度，扩大信贷规模，力争全县信贷投放增量年增长20%以上，中长期贷款总额不低于贷款总额的50%。加大金融考核力度，将各家银行贷存比增幅和贷款总量增幅，分别纳入县委县政府和银监部门对金融机构支持经济发展的奖励政策和银行高管年度履职考核范围。全县各</w:t>
            </w:r>
            <w:proofErr w:type="gramStart"/>
            <w:r w:rsidRPr="0080127A">
              <w:rPr>
                <w:rFonts w:ascii="仿宋_GB2312" w:eastAsia="仿宋_GB2312" w:hAnsi="宋体" w:cs="宋体" w:hint="eastAsia"/>
                <w:color w:val="000000"/>
                <w:spacing w:val="1"/>
                <w:kern w:val="0"/>
                <w:sz w:val="32"/>
                <w:szCs w:val="32"/>
              </w:rPr>
              <w:t>类财政</w:t>
            </w:r>
            <w:proofErr w:type="gramEnd"/>
            <w:r w:rsidRPr="0080127A">
              <w:rPr>
                <w:rFonts w:ascii="仿宋_GB2312" w:eastAsia="仿宋_GB2312" w:hAnsi="宋体" w:cs="宋体" w:hint="eastAsia"/>
                <w:color w:val="000000"/>
                <w:spacing w:val="1"/>
                <w:kern w:val="0"/>
                <w:sz w:val="32"/>
                <w:szCs w:val="32"/>
              </w:rPr>
              <w:t>性存款优先向贷存比高、贷款增幅高、当地贷款额度大的金融机构倾斜。鼓励金融机构将新增存款主要用于当地贷款，力争全县金融贷存比3年内每年提高2个百分点以上。对达不到全县贷存比</w:t>
            </w:r>
            <w:proofErr w:type="gramStart"/>
            <w:r w:rsidRPr="0080127A">
              <w:rPr>
                <w:rFonts w:ascii="仿宋_GB2312" w:eastAsia="仿宋_GB2312" w:hAnsi="宋体" w:cs="宋体" w:hint="eastAsia"/>
                <w:color w:val="000000"/>
                <w:spacing w:val="1"/>
                <w:kern w:val="0"/>
                <w:sz w:val="32"/>
                <w:szCs w:val="32"/>
              </w:rPr>
              <w:t>平均进步度</w:t>
            </w:r>
            <w:proofErr w:type="gramEnd"/>
            <w:r w:rsidRPr="0080127A">
              <w:rPr>
                <w:rFonts w:ascii="仿宋_GB2312" w:eastAsia="仿宋_GB2312" w:hAnsi="宋体" w:cs="宋体" w:hint="eastAsia"/>
                <w:color w:val="000000"/>
                <w:spacing w:val="1"/>
                <w:kern w:val="0"/>
                <w:sz w:val="32"/>
                <w:szCs w:val="32"/>
              </w:rPr>
              <w:t>的金融机构，相应减少其财政性</w:t>
            </w:r>
            <w:r w:rsidRPr="0080127A">
              <w:rPr>
                <w:rFonts w:ascii="仿宋_GB2312" w:eastAsia="仿宋_GB2312" w:hAnsi="宋体" w:cs="宋体" w:hint="eastAsia"/>
                <w:color w:val="000000"/>
                <w:spacing w:val="1"/>
                <w:kern w:val="0"/>
                <w:sz w:val="32"/>
                <w:szCs w:val="32"/>
              </w:rPr>
              <w:lastRenderedPageBreak/>
              <w:t>资金存款规模。（县金融办、县财政局牵头，县人行配合）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4、鼓励创新金融服务。</w:t>
            </w:r>
            <w:r w:rsidRPr="0080127A">
              <w:rPr>
                <w:rFonts w:ascii="仿宋_GB2312" w:eastAsia="仿宋_GB2312" w:hAnsi="宋体" w:cs="宋体" w:hint="eastAsia"/>
                <w:color w:val="000000"/>
                <w:kern w:val="0"/>
                <w:sz w:val="32"/>
                <w:szCs w:val="32"/>
              </w:rPr>
              <w:t>大力开展多形式、多层次的银企合作，打造银企对接融资平台，建立项目贷款需求发布制度，定期调度和通报银企对接情况。采取流通股权、动产、应收账款、仓单、知识产权等抵押质押方式，加强与担保机构的合作，解决中小企业贷款抵押质押不足的矛盾。引导金融机构依托产业链中核心企业与关联企业之间的稳固交易关系或产业集群内各企业的诚信约束关系，突破传统的评级授信、担保抵押等信贷准入条件限制，构建符合中小企业经营特点的新型融资关系。（县金融办、县人行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5、拓展直接融资渠道。</w:t>
            </w:r>
            <w:r w:rsidRPr="0080127A">
              <w:rPr>
                <w:rFonts w:ascii="仿宋_GB2312" w:eastAsia="仿宋_GB2312" w:hAnsi="宋体" w:cs="宋体" w:hint="eastAsia"/>
                <w:color w:val="000000"/>
                <w:kern w:val="0"/>
                <w:sz w:val="32"/>
                <w:szCs w:val="32"/>
              </w:rPr>
              <w:t>相关部门要密切配合，大力挖掘中小企业上市后备资源，积极辅导和培育中小企业上市和在新三板挂牌融资。扶持地方金融机构发展壮大，积极引进新型金融机构。（县金融办、县经信局牵头，县人行配合）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6、设立“过桥”资金。</w:t>
            </w:r>
            <w:r w:rsidRPr="0080127A">
              <w:rPr>
                <w:rFonts w:ascii="仿宋_GB2312" w:eastAsia="仿宋_GB2312" w:hAnsi="宋体" w:cs="宋体" w:hint="eastAsia"/>
                <w:color w:val="000000"/>
                <w:kern w:val="0"/>
                <w:sz w:val="32"/>
                <w:szCs w:val="32"/>
              </w:rPr>
              <w:t>县财政和企业按比例注入资金设立“过桥”资金，为符合银行续贷条件而因贷款足额还贷出现暂时困难的企业提供按期还贷、续贷的短期周转资金。（县金融办牵头，县财政局、县经信局配合）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lastRenderedPageBreak/>
              <w:t>7、加大对失信企业的惩戒力度。</w:t>
            </w:r>
            <w:r w:rsidRPr="0080127A">
              <w:rPr>
                <w:rFonts w:ascii="仿宋_GB2312" w:eastAsia="仿宋_GB2312" w:hAnsi="宋体" w:cs="宋体" w:hint="eastAsia"/>
                <w:color w:val="000000"/>
                <w:kern w:val="0"/>
                <w:sz w:val="32"/>
                <w:szCs w:val="32"/>
              </w:rPr>
              <w:t>充分发挥县金融风险处置领导小组的作用，相关部门加强合作，加大对失信企业的打击力度，对恶意逃废银行债务的，依法追究其法律责任。综合运用法律、经济、宣传、舆论监督等多种手段，构建社会信用的惩戒机制。（县金融办牵头，县人行配合）</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（三）支持企业技术创新</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1、支持企业加强创新平台建设。</w:t>
            </w:r>
            <w:r w:rsidRPr="0080127A">
              <w:rPr>
                <w:rFonts w:ascii="仿宋_GB2312" w:eastAsia="仿宋_GB2312" w:hAnsi="宋体" w:cs="宋体" w:hint="eastAsia"/>
                <w:color w:val="000000"/>
                <w:kern w:val="0"/>
                <w:sz w:val="32"/>
                <w:szCs w:val="32"/>
              </w:rPr>
              <w:t>对通过省级认定的企业技术中心、工程技术研究中心、院士工作站、重点实验室、产业技术创新联盟，给予20万元奖励；对通过市级认定的企业技术中心、工程技术研究中心，给予10万元奖励。（</w:t>
            </w:r>
            <w:proofErr w:type="gramStart"/>
            <w:r w:rsidRPr="0080127A">
              <w:rPr>
                <w:rFonts w:ascii="仿宋_GB2312" w:eastAsia="仿宋_GB2312" w:hAnsi="宋体" w:cs="宋体" w:hint="eastAsia"/>
                <w:color w:val="000000"/>
                <w:kern w:val="0"/>
                <w:sz w:val="32"/>
                <w:szCs w:val="32"/>
              </w:rPr>
              <w:t>县发改局</w:t>
            </w:r>
            <w:proofErr w:type="gramEnd"/>
            <w:r w:rsidRPr="0080127A">
              <w:rPr>
                <w:rFonts w:ascii="仿宋_GB2312" w:eastAsia="仿宋_GB2312" w:hAnsi="宋体" w:cs="宋体" w:hint="eastAsia"/>
                <w:color w:val="000000"/>
                <w:kern w:val="0"/>
                <w:sz w:val="32"/>
                <w:szCs w:val="32"/>
              </w:rPr>
              <w:t>、县经信局、县科技局牵头，县财政局配合）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2、鼓励企业提升品牌价值。</w:t>
            </w:r>
            <w:r w:rsidRPr="0080127A">
              <w:rPr>
                <w:rFonts w:ascii="仿宋_GB2312" w:eastAsia="仿宋_GB2312" w:hAnsi="宋体" w:cs="宋体" w:hint="eastAsia"/>
                <w:color w:val="000000"/>
                <w:kern w:val="0"/>
                <w:sz w:val="32"/>
                <w:szCs w:val="32"/>
              </w:rPr>
              <w:t>对企业新认定为中国驰名商标的，给予20万元奖励；对企业新评定为省著名商标、省名牌产品的，给予10万元奖励。（县市场监管局、县财政局牵头负责）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3、鼓励企业获得发明专利。</w:t>
            </w:r>
            <w:r w:rsidRPr="0080127A">
              <w:rPr>
                <w:rFonts w:ascii="仿宋_GB2312" w:eastAsia="仿宋_GB2312" w:hAnsi="宋体" w:cs="宋体" w:hint="eastAsia"/>
                <w:color w:val="000000"/>
                <w:kern w:val="0"/>
                <w:sz w:val="32"/>
                <w:szCs w:val="32"/>
              </w:rPr>
              <w:t>对经认定</w:t>
            </w:r>
            <w:proofErr w:type="gramStart"/>
            <w:r w:rsidRPr="0080127A">
              <w:rPr>
                <w:rFonts w:ascii="仿宋_GB2312" w:eastAsia="仿宋_GB2312" w:hAnsi="宋体" w:cs="宋体" w:hint="eastAsia"/>
                <w:color w:val="000000"/>
                <w:kern w:val="0"/>
                <w:sz w:val="32"/>
                <w:szCs w:val="32"/>
              </w:rPr>
              <w:t>符合县</w:t>
            </w:r>
            <w:proofErr w:type="gramEnd"/>
            <w:r w:rsidRPr="0080127A">
              <w:rPr>
                <w:rFonts w:ascii="仿宋_GB2312" w:eastAsia="仿宋_GB2312" w:hAnsi="宋体" w:cs="宋体" w:hint="eastAsia"/>
                <w:color w:val="000000"/>
                <w:kern w:val="0"/>
                <w:sz w:val="32"/>
                <w:szCs w:val="32"/>
              </w:rPr>
              <w:t>重点产业发展方向、实际应用并取得经济效益且专利权归属企业的发明专利，给予最高不超过10万元的项目资金补助。（县科技局、县财政局牵头负责）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lastRenderedPageBreak/>
              <w:t>4、鼓励企业“互联网+”协同制造。</w:t>
            </w:r>
            <w:r w:rsidRPr="0080127A">
              <w:rPr>
                <w:rFonts w:ascii="仿宋_GB2312" w:eastAsia="仿宋_GB2312" w:hAnsi="宋体" w:cs="宋体" w:hint="eastAsia"/>
                <w:color w:val="000000"/>
                <w:kern w:val="0"/>
                <w:sz w:val="32"/>
                <w:szCs w:val="32"/>
              </w:rPr>
              <w:t>加快互联网与制造业融合，提升制造业数字化、网络化、智能化水平，发展基于互联网的协同制造新模式，推进智能制造、大规模个性化定制、网络化协同制造和服务型制造，加快形成制造业网络化产业生态体系。（县经信局、</w:t>
            </w:r>
            <w:proofErr w:type="gramStart"/>
            <w:r w:rsidRPr="0080127A">
              <w:rPr>
                <w:rFonts w:ascii="仿宋_GB2312" w:eastAsia="仿宋_GB2312" w:hAnsi="宋体" w:cs="宋体" w:hint="eastAsia"/>
                <w:color w:val="000000"/>
                <w:kern w:val="0"/>
                <w:sz w:val="32"/>
                <w:szCs w:val="32"/>
              </w:rPr>
              <w:t>县发改局</w:t>
            </w:r>
            <w:proofErr w:type="gramEnd"/>
            <w:r w:rsidRPr="0080127A">
              <w:rPr>
                <w:rFonts w:ascii="仿宋_GB2312" w:eastAsia="仿宋_GB2312" w:hAnsi="宋体" w:cs="宋体" w:hint="eastAsia"/>
                <w:color w:val="000000"/>
                <w:kern w:val="0"/>
                <w:sz w:val="32"/>
                <w:szCs w:val="32"/>
              </w:rPr>
              <w:t>、县科技局共同牵头）</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5、鼓励企业发展电子商务。</w:t>
            </w:r>
            <w:r w:rsidRPr="0080127A">
              <w:rPr>
                <w:rFonts w:ascii="仿宋_GB2312" w:eastAsia="仿宋_GB2312" w:hAnsi="宋体" w:cs="宋体" w:hint="eastAsia"/>
                <w:color w:val="000000"/>
                <w:kern w:val="0"/>
                <w:sz w:val="32"/>
                <w:szCs w:val="32"/>
              </w:rPr>
              <w:t>积极利用电子商务平台优化采购、分销体系，提升企业经营效率。对首次利用本地和外地电子商务平台开展营销活动，且已签订服务协议并支付服务费用的企业，经认定后给予不超过年度费用50%的补助。（县商务局、县财政局牵头负责）</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（四）培育壮大重点骨干企业</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1、建立健全服务重点企业制度。</w:t>
            </w:r>
            <w:r w:rsidRPr="0080127A">
              <w:rPr>
                <w:rFonts w:ascii="仿宋_GB2312" w:eastAsia="仿宋_GB2312" w:hAnsi="宋体" w:cs="宋体" w:hint="eastAsia"/>
                <w:color w:val="000000"/>
                <w:kern w:val="0"/>
                <w:sz w:val="32"/>
                <w:szCs w:val="32"/>
              </w:rPr>
              <w:t>开设“重点企业直通车服务”网站，为重点企业提供投诉建议反馈平台及各类信息服务。县政务中心建立并联审批制度，并联审批事项由主办部门统一接件、统一受理，实行“一门受理、转告相关、分头审批、限时办结”的工作机制。认真落实“领导包挂制、部门包保制”，对重点企业和重点项目进行包挂，搞好重点企业和重点项目服务，不断完善服务企业工作机制。（县经信局、县政务中心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2、支持项目建设。</w:t>
            </w:r>
            <w:r w:rsidRPr="0080127A">
              <w:rPr>
                <w:rFonts w:ascii="仿宋_GB2312" w:eastAsia="仿宋_GB2312" w:hAnsi="宋体" w:cs="宋体" w:hint="eastAsia"/>
                <w:color w:val="000000"/>
                <w:kern w:val="0"/>
                <w:sz w:val="32"/>
                <w:szCs w:val="32"/>
              </w:rPr>
              <w:t>积极争取和</w:t>
            </w:r>
            <w:proofErr w:type="gramStart"/>
            <w:r w:rsidRPr="0080127A">
              <w:rPr>
                <w:rFonts w:ascii="仿宋_GB2312" w:eastAsia="仿宋_GB2312" w:hAnsi="宋体" w:cs="宋体" w:hint="eastAsia"/>
                <w:color w:val="000000"/>
                <w:kern w:val="0"/>
                <w:sz w:val="32"/>
                <w:szCs w:val="32"/>
              </w:rPr>
              <w:t>整合各级</w:t>
            </w:r>
            <w:proofErr w:type="gramEnd"/>
            <w:r w:rsidRPr="0080127A">
              <w:rPr>
                <w:rFonts w:ascii="仿宋_GB2312" w:eastAsia="仿宋_GB2312" w:hAnsi="宋体" w:cs="宋体" w:hint="eastAsia"/>
                <w:color w:val="000000"/>
                <w:kern w:val="0"/>
                <w:sz w:val="32"/>
                <w:szCs w:val="32"/>
              </w:rPr>
              <w:t>各部门专项资金，支持重点骨干企业项目建设。财政预算每年安排工业</w:t>
            </w:r>
            <w:r w:rsidRPr="0080127A">
              <w:rPr>
                <w:rFonts w:ascii="仿宋_GB2312" w:eastAsia="仿宋_GB2312" w:hAnsi="宋体" w:cs="宋体" w:hint="eastAsia"/>
                <w:color w:val="000000"/>
                <w:kern w:val="0"/>
                <w:sz w:val="32"/>
                <w:szCs w:val="32"/>
              </w:rPr>
              <w:lastRenderedPageBreak/>
              <w:t>转型升级引导基金500万元，优先支持产业转型升级投资技改项目，并随着财力增长逐年增加。优先安排重点骨干企业重大工业项目列入全县重大工业项目年度计划，优先推荐重点骨干企业产业投资、技术改造、环保节能、科技创新项目列入国家和省、市级计划项目。建立重大项目协调制度和</w:t>
            </w:r>
            <w:proofErr w:type="gramStart"/>
            <w:r w:rsidRPr="0080127A">
              <w:rPr>
                <w:rFonts w:ascii="仿宋_GB2312" w:eastAsia="仿宋_GB2312" w:hAnsi="宋体" w:cs="宋体" w:hint="eastAsia"/>
                <w:color w:val="000000"/>
                <w:kern w:val="0"/>
                <w:sz w:val="32"/>
                <w:szCs w:val="32"/>
              </w:rPr>
              <w:t>促建</w:t>
            </w:r>
            <w:proofErr w:type="gramEnd"/>
            <w:r w:rsidRPr="0080127A">
              <w:rPr>
                <w:rFonts w:ascii="仿宋_GB2312" w:eastAsia="仿宋_GB2312" w:hAnsi="宋体" w:cs="宋体" w:hint="eastAsia"/>
                <w:color w:val="000000"/>
                <w:kern w:val="0"/>
                <w:sz w:val="32"/>
                <w:szCs w:val="32"/>
              </w:rPr>
              <w:t>促产激励机制，成立项目协调服务小组，实行全程跟踪服务。（</w:t>
            </w:r>
            <w:proofErr w:type="gramStart"/>
            <w:r w:rsidRPr="0080127A">
              <w:rPr>
                <w:rFonts w:ascii="仿宋_GB2312" w:eastAsia="仿宋_GB2312" w:hAnsi="宋体" w:cs="宋体" w:hint="eastAsia"/>
                <w:color w:val="000000"/>
                <w:kern w:val="0"/>
                <w:sz w:val="32"/>
                <w:szCs w:val="32"/>
              </w:rPr>
              <w:t>县发改局</w:t>
            </w:r>
            <w:proofErr w:type="gramEnd"/>
            <w:r w:rsidRPr="0080127A">
              <w:rPr>
                <w:rFonts w:ascii="仿宋_GB2312" w:eastAsia="仿宋_GB2312" w:hAnsi="宋体" w:cs="宋体" w:hint="eastAsia"/>
                <w:color w:val="000000"/>
                <w:kern w:val="0"/>
                <w:sz w:val="32"/>
                <w:szCs w:val="32"/>
              </w:rPr>
              <w:t>、县经信局、县科技局牵头，县财政局配合）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3、推动企业改制上市。</w:t>
            </w:r>
            <w:r w:rsidRPr="0080127A">
              <w:rPr>
                <w:rFonts w:ascii="仿宋_GB2312" w:eastAsia="仿宋_GB2312" w:hAnsi="宋体" w:cs="宋体" w:hint="eastAsia"/>
                <w:color w:val="000000"/>
                <w:kern w:val="0"/>
                <w:sz w:val="32"/>
                <w:szCs w:val="32"/>
              </w:rPr>
              <w:t>对当年完成规范化公司制改制的企业，补助10万元；对在沪深股市、全国中小企业股份转让系统和区域性股权交易市场挂牌上市的企业，再补助50万元。（县经信局、县金融办牵头，县财政局配合）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4、倾斜发展要素</w:t>
            </w:r>
            <w:r w:rsidRPr="0080127A">
              <w:rPr>
                <w:rFonts w:ascii="仿宋_GB2312" w:eastAsia="仿宋_GB2312" w:hAnsi="宋体" w:cs="宋体" w:hint="eastAsia"/>
                <w:color w:val="000000"/>
                <w:kern w:val="0"/>
                <w:sz w:val="32"/>
                <w:szCs w:val="32"/>
              </w:rPr>
              <w:t>。重点骨干企业新扩建项目所需新增建设用地，其用地指标在年度计划内优先安排；对重点骨干企业转型升级工业项目优先供地，重点保障；保障重点骨干企业水、电、气等生产要素供应，优先配套各类基础设施。各金融机构要积极向上争取资金和</w:t>
            </w:r>
            <w:proofErr w:type="gramStart"/>
            <w:r w:rsidRPr="0080127A">
              <w:rPr>
                <w:rFonts w:ascii="仿宋_GB2312" w:eastAsia="仿宋_GB2312" w:hAnsi="宋体" w:cs="宋体" w:hint="eastAsia"/>
                <w:color w:val="000000"/>
                <w:kern w:val="0"/>
                <w:sz w:val="32"/>
                <w:szCs w:val="32"/>
              </w:rPr>
              <w:t>授信</w:t>
            </w:r>
            <w:proofErr w:type="gramEnd"/>
            <w:r w:rsidRPr="0080127A">
              <w:rPr>
                <w:rFonts w:ascii="仿宋_GB2312" w:eastAsia="仿宋_GB2312" w:hAnsi="宋体" w:cs="宋体" w:hint="eastAsia"/>
                <w:color w:val="000000"/>
                <w:kern w:val="0"/>
                <w:sz w:val="32"/>
                <w:szCs w:val="32"/>
              </w:rPr>
              <w:t>政策支持，对符合条件的重点骨干企业给予利率优惠、中期流动资金贷款和中长期项目贷款支持。（县经信局牵头，县国土局、县水</w:t>
            </w:r>
            <w:proofErr w:type="gramStart"/>
            <w:r w:rsidRPr="0080127A">
              <w:rPr>
                <w:rFonts w:ascii="仿宋_GB2312" w:eastAsia="仿宋_GB2312" w:hAnsi="宋体" w:cs="宋体" w:hint="eastAsia"/>
                <w:color w:val="000000"/>
                <w:kern w:val="0"/>
                <w:sz w:val="32"/>
                <w:szCs w:val="32"/>
              </w:rPr>
              <w:t>务</w:t>
            </w:r>
            <w:proofErr w:type="gramEnd"/>
            <w:r w:rsidRPr="0080127A">
              <w:rPr>
                <w:rFonts w:ascii="仿宋_GB2312" w:eastAsia="仿宋_GB2312" w:hAnsi="宋体" w:cs="宋体" w:hint="eastAsia"/>
                <w:color w:val="000000"/>
                <w:kern w:val="0"/>
                <w:sz w:val="32"/>
                <w:szCs w:val="32"/>
              </w:rPr>
              <w:t>局、县城管局、县金融办配合）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5、实行动态管理。</w:t>
            </w:r>
            <w:r w:rsidRPr="0080127A">
              <w:rPr>
                <w:rFonts w:ascii="仿宋_GB2312" w:eastAsia="仿宋_GB2312" w:hAnsi="宋体" w:cs="宋体" w:hint="eastAsia"/>
                <w:color w:val="000000"/>
                <w:kern w:val="0"/>
                <w:sz w:val="32"/>
                <w:szCs w:val="32"/>
              </w:rPr>
              <w:t>以企业产值、销售收入、税收为重点考核指标，对重点骨干企业实行年度动态滚动管理，建</w:t>
            </w:r>
            <w:r w:rsidRPr="0080127A">
              <w:rPr>
                <w:rFonts w:ascii="仿宋_GB2312" w:eastAsia="仿宋_GB2312" w:hAnsi="宋体" w:cs="宋体" w:hint="eastAsia"/>
                <w:color w:val="000000"/>
                <w:kern w:val="0"/>
                <w:sz w:val="32"/>
                <w:szCs w:val="32"/>
              </w:rPr>
              <w:lastRenderedPageBreak/>
              <w:t>立动态进退机制。对纳入全县重点骨干企业名录管理的对象，可享受相关优惠政策。（县经信局牵头负责）</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（五）不断优化经济发展环境</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1、全面提高行政审批效率。</w:t>
            </w:r>
            <w:r w:rsidRPr="0080127A">
              <w:rPr>
                <w:rFonts w:ascii="仿宋_GB2312" w:eastAsia="仿宋_GB2312" w:hAnsi="宋体" w:cs="宋体" w:hint="eastAsia"/>
                <w:color w:val="000000"/>
                <w:kern w:val="0"/>
                <w:sz w:val="32"/>
                <w:szCs w:val="32"/>
              </w:rPr>
              <w:t>深入推进行政审批制度改革，建立行政审批绿色通道，简化审批程序，缩短审批时间，清理合并行政审批事项。加快推进网上政务，建设网上申报、报送、认证等网上办事综合服务平台，全面推行网上办公。（县编办、县政务中心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2、切实规范中介服务行为。</w:t>
            </w:r>
            <w:r w:rsidRPr="0080127A">
              <w:rPr>
                <w:rFonts w:ascii="仿宋_GB2312" w:eastAsia="仿宋_GB2312" w:hAnsi="宋体" w:cs="宋体" w:hint="eastAsia"/>
                <w:color w:val="000000"/>
                <w:kern w:val="0"/>
                <w:sz w:val="32"/>
                <w:szCs w:val="32"/>
              </w:rPr>
              <w:t>引进竞争机制，打破行业垄断，积极培育发展社会中介服务机构，促进中介机构健康发展。加大中介服务专项治理力度，组织相关行政执法部门组成联合小组，定期对中介机构的证照情况、执业记录、收费情况等进行执法检查。建立诚信档案和黑名单制度，引导中介机构健康发展。（县编办、县政务中心牵头，县市场监管局、县地税局、县物价局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3、切实规范行政执法行为。</w:t>
            </w:r>
            <w:r w:rsidRPr="0080127A">
              <w:rPr>
                <w:rFonts w:ascii="仿宋_GB2312" w:eastAsia="仿宋_GB2312" w:hAnsi="宋体" w:cs="宋体" w:hint="eastAsia"/>
                <w:color w:val="000000"/>
                <w:kern w:val="0"/>
                <w:sz w:val="32"/>
                <w:szCs w:val="32"/>
              </w:rPr>
              <w:t>落实部门综合执法制度，各行政执法部门所有执法检查行为必须上报年度检查计划，经优化经济发展环境领导小组审批后执行。相关部门对全县重点企业或重点在建项目进行检查前，必须到县政务中心备案审核。严肃查处行政不作为、慢作为、乱作为以及乱收费等损害经济发展环境的典型。（县监察局、县政务中心牵头负责）</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lastRenderedPageBreak/>
              <w:t>（六）努力提供人才用工保障</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1、支持企业引进和使用人才。</w:t>
            </w:r>
            <w:r w:rsidRPr="0080127A">
              <w:rPr>
                <w:rFonts w:ascii="仿宋_GB2312" w:eastAsia="仿宋_GB2312" w:hAnsi="宋体" w:cs="宋体" w:hint="eastAsia"/>
                <w:color w:val="000000"/>
                <w:kern w:val="0"/>
                <w:sz w:val="32"/>
                <w:szCs w:val="32"/>
              </w:rPr>
              <w:t>对引进国家级产业领军人才的，每引进1人给予企业50万元奖励补贴；对引进</w:t>
            </w:r>
            <w:proofErr w:type="gramStart"/>
            <w:r w:rsidRPr="0080127A">
              <w:rPr>
                <w:rFonts w:ascii="仿宋_GB2312" w:eastAsia="仿宋_GB2312" w:hAnsi="宋体" w:cs="宋体" w:hint="eastAsia"/>
                <w:color w:val="000000"/>
                <w:kern w:val="0"/>
                <w:sz w:val="32"/>
                <w:szCs w:val="32"/>
              </w:rPr>
              <w:t>省级产业</w:t>
            </w:r>
            <w:proofErr w:type="gramEnd"/>
            <w:r w:rsidRPr="0080127A">
              <w:rPr>
                <w:rFonts w:ascii="仿宋_GB2312" w:eastAsia="仿宋_GB2312" w:hAnsi="宋体" w:cs="宋体" w:hint="eastAsia"/>
                <w:color w:val="000000"/>
                <w:kern w:val="0"/>
                <w:sz w:val="32"/>
                <w:szCs w:val="32"/>
              </w:rPr>
              <w:t>领军人才的，每引进1人给予企业20万元奖励补贴；对引进科技研发团队（5人及以上）的，每引进1个给予企业30万元奖励补贴。对企业新设的博士后科研工作站给予50万元的启动资金资助。对博士后科研工作站在站的博士后科研人才，给予每人每月3000元的博士后津贴，并择优提供10万元的科研项目启动经费。（县</w:t>
            </w:r>
            <w:proofErr w:type="gramStart"/>
            <w:r w:rsidRPr="0080127A">
              <w:rPr>
                <w:rFonts w:ascii="仿宋_GB2312" w:eastAsia="仿宋_GB2312" w:hAnsi="宋体" w:cs="宋体" w:hint="eastAsia"/>
                <w:color w:val="000000"/>
                <w:kern w:val="0"/>
                <w:sz w:val="32"/>
                <w:szCs w:val="32"/>
              </w:rPr>
              <w:t>人社局</w:t>
            </w:r>
            <w:proofErr w:type="gramEnd"/>
            <w:r w:rsidRPr="0080127A">
              <w:rPr>
                <w:rFonts w:ascii="仿宋_GB2312" w:eastAsia="仿宋_GB2312" w:hAnsi="宋体" w:cs="宋体" w:hint="eastAsia"/>
                <w:color w:val="000000"/>
                <w:kern w:val="0"/>
                <w:sz w:val="32"/>
                <w:szCs w:val="32"/>
              </w:rPr>
              <w:t>牵头，县财政局、县经信局、县科技局配合）</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2、加强企业家队伍建设。</w:t>
            </w:r>
            <w:r w:rsidRPr="0080127A">
              <w:rPr>
                <w:rFonts w:ascii="仿宋_GB2312" w:eastAsia="仿宋_GB2312" w:hAnsi="宋体" w:cs="宋体" w:hint="eastAsia"/>
                <w:color w:val="000000"/>
                <w:kern w:val="0"/>
                <w:sz w:val="32"/>
                <w:szCs w:val="32"/>
              </w:rPr>
              <w:t> </w:t>
            </w:r>
            <w:r w:rsidRPr="0080127A">
              <w:rPr>
                <w:rFonts w:ascii="仿宋_GB2312" w:eastAsia="仿宋_GB2312" w:hAnsi="宋体" w:cs="宋体" w:hint="eastAsia"/>
                <w:color w:val="000000"/>
                <w:kern w:val="0"/>
                <w:sz w:val="32"/>
                <w:szCs w:val="32"/>
              </w:rPr>
              <w:t>县财政每年安排预算资金100万元，组织具有开拓创新精神的企业家，到高等院校进行系统培训，到行业内优秀企业实地学习先进的发展理念和经营模式，聘请知名专家、教授来我县举办技术创新、企业管理等专题讲座和报告会。进一步提高企业家素质，增强创新意识，提升管理水平。（县经信局、县</w:t>
            </w:r>
            <w:proofErr w:type="gramStart"/>
            <w:r w:rsidRPr="0080127A">
              <w:rPr>
                <w:rFonts w:ascii="仿宋_GB2312" w:eastAsia="仿宋_GB2312" w:hAnsi="宋体" w:cs="宋体" w:hint="eastAsia"/>
                <w:color w:val="000000"/>
                <w:kern w:val="0"/>
                <w:sz w:val="32"/>
                <w:szCs w:val="32"/>
              </w:rPr>
              <w:t>人社局</w:t>
            </w:r>
            <w:proofErr w:type="gramEnd"/>
            <w:r w:rsidRPr="0080127A">
              <w:rPr>
                <w:rFonts w:ascii="仿宋_GB2312" w:eastAsia="仿宋_GB2312" w:hAnsi="宋体" w:cs="宋体" w:hint="eastAsia"/>
                <w:color w:val="000000"/>
                <w:kern w:val="0"/>
                <w:sz w:val="32"/>
                <w:szCs w:val="32"/>
              </w:rPr>
              <w:t>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3、表彰优秀企业家。</w:t>
            </w:r>
            <w:r w:rsidRPr="0080127A">
              <w:rPr>
                <w:rFonts w:ascii="仿宋_GB2312" w:eastAsia="仿宋_GB2312" w:hAnsi="宋体" w:cs="宋体" w:hint="eastAsia"/>
                <w:color w:val="000000"/>
                <w:kern w:val="0"/>
                <w:sz w:val="32"/>
                <w:szCs w:val="32"/>
              </w:rPr>
              <w:t>根据企业当年社会贡献、财政贡献、经济效益、创新能力、促进就业等情况进行综合评估，每年对全县不超过5%的</w:t>
            </w:r>
            <w:proofErr w:type="gramStart"/>
            <w:r w:rsidRPr="0080127A">
              <w:rPr>
                <w:rFonts w:ascii="仿宋_GB2312" w:eastAsia="仿宋_GB2312" w:hAnsi="宋体" w:cs="宋体" w:hint="eastAsia"/>
                <w:color w:val="000000"/>
                <w:kern w:val="0"/>
                <w:sz w:val="32"/>
                <w:szCs w:val="32"/>
              </w:rPr>
              <w:t>规</w:t>
            </w:r>
            <w:proofErr w:type="gramEnd"/>
            <w:r w:rsidRPr="0080127A">
              <w:rPr>
                <w:rFonts w:ascii="仿宋_GB2312" w:eastAsia="仿宋_GB2312" w:hAnsi="宋体" w:cs="宋体" w:hint="eastAsia"/>
                <w:color w:val="000000"/>
                <w:kern w:val="0"/>
                <w:sz w:val="32"/>
                <w:szCs w:val="32"/>
              </w:rPr>
              <w:t>上企业授予“郓城县功勋企业”荣誉称号，同时授予法定代表人“郓城县优秀企业</w:t>
            </w:r>
            <w:r w:rsidRPr="0080127A">
              <w:rPr>
                <w:rFonts w:ascii="仿宋_GB2312" w:eastAsia="仿宋_GB2312" w:hAnsi="宋体" w:cs="宋体" w:hint="eastAsia"/>
                <w:color w:val="000000"/>
                <w:kern w:val="0"/>
                <w:sz w:val="32"/>
                <w:szCs w:val="32"/>
              </w:rPr>
              <w:lastRenderedPageBreak/>
              <w:t>家”荣誉称号，并给予5万元奖励。（县经信局、县财政局牵头负责）</w:t>
            </w:r>
          </w:p>
          <w:p w:rsidR="0080127A" w:rsidRPr="0080127A" w:rsidRDefault="0080127A" w:rsidP="0080127A">
            <w:pPr>
              <w:widowControl/>
              <w:spacing w:line="580" w:lineRule="atLeast"/>
              <w:ind w:firstLine="643"/>
              <w:jc w:val="left"/>
              <w:rPr>
                <w:rFonts w:ascii="宋体" w:eastAsia="宋体" w:hAnsi="宋体" w:cs="宋体"/>
                <w:color w:val="000000"/>
                <w:kern w:val="0"/>
                <w:sz w:val="24"/>
                <w:szCs w:val="24"/>
              </w:rPr>
            </w:pPr>
            <w:r w:rsidRPr="0080127A">
              <w:rPr>
                <w:rFonts w:ascii="仿宋_GB2312" w:eastAsia="仿宋_GB2312" w:hAnsi="宋体" w:cs="宋体" w:hint="eastAsia"/>
                <w:b/>
                <w:bCs/>
                <w:color w:val="000000"/>
                <w:kern w:val="0"/>
                <w:sz w:val="32"/>
                <w:szCs w:val="32"/>
              </w:rPr>
              <w:t>4、加强招工服务和人员培训。</w:t>
            </w:r>
            <w:r w:rsidRPr="0080127A">
              <w:rPr>
                <w:rFonts w:ascii="仿宋_GB2312" w:eastAsia="仿宋_GB2312" w:hAnsi="宋体" w:cs="宋体" w:hint="eastAsia"/>
                <w:color w:val="000000"/>
                <w:kern w:val="0"/>
                <w:sz w:val="32"/>
                <w:szCs w:val="32"/>
              </w:rPr>
              <w:t>开展多层次、多样化的招聘和劳务交流活动，全力帮助企业招工。加大培训力度，对符合就业和再就业条件的企业职工，组织协调各类培训机构进行免费培训。（县</w:t>
            </w:r>
            <w:proofErr w:type="gramStart"/>
            <w:r w:rsidRPr="0080127A">
              <w:rPr>
                <w:rFonts w:ascii="仿宋_GB2312" w:eastAsia="仿宋_GB2312" w:hAnsi="宋体" w:cs="宋体" w:hint="eastAsia"/>
                <w:color w:val="000000"/>
                <w:kern w:val="0"/>
                <w:sz w:val="32"/>
                <w:szCs w:val="32"/>
              </w:rPr>
              <w:t>人社局</w:t>
            </w:r>
            <w:proofErr w:type="gramEnd"/>
            <w:r w:rsidRPr="0080127A">
              <w:rPr>
                <w:rFonts w:ascii="仿宋_GB2312" w:eastAsia="仿宋_GB2312" w:hAnsi="宋体" w:cs="宋体" w:hint="eastAsia"/>
                <w:color w:val="000000"/>
                <w:kern w:val="0"/>
                <w:sz w:val="32"/>
                <w:szCs w:val="32"/>
              </w:rPr>
              <w:t>、县教育局牵头负责）</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楷体_GB2312" w:eastAsia="楷体_GB2312" w:hAnsi="宋体" w:cs="宋体" w:hint="eastAsia"/>
                <w:color w:val="000000"/>
                <w:kern w:val="0"/>
                <w:sz w:val="32"/>
                <w:szCs w:val="32"/>
              </w:rPr>
              <w:t>（七）建立强力协调推进机制</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各级、各部门要把产业转型升级作为新时期经济社会发展重大战略，进一步加强领导，凝聚共识，汇聚力量，全力推进。县政府有关部门要加强协作配合，形成工作合力，确保各项政策措施落到实处。各乡镇政府、办事处、开发区要建立相应的工作机制，明确分工，落实责任，切实加强对产业转型升级工作的组织领导。要建立目标责任制，把产业转型升级纳入科学发展考核体系。(各乡镇政府、办事处、开发区、县政府有关部门负责)</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lastRenderedPageBreak/>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lastRenderedPageBreak/>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640"/>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580" w:lineRule="atLeast"/>
              <w:ind w:firstLine="420"/>
              <w:jc w:val="left"/>
              <w:rPr>
                <w:rFonts w:ascii="宋体" w:eastAsia="宋体" w:hAnsi="宋体" w:cs="宋体"/>
                <w:color w:val="000000"/>
                <w:kern w:val="0"/>
                <w:sz w:val="24"/>
                <w:szCs w:val="24"/>
              </w:rPr>
            </w:pPr>
            <w:r w:rsidRPr="0080127A">
              <w:rPr>
                <w:rFonts w:ascii="宋体" w:eastAsia="宋体" w:hAnsi="宋体" w:cs="宋体"/>
                <w:noProof/>
                <w:color w:val="000000"/>
                <w:kern w:val="0"/>
                <w:sz w:val="24"/>
                <w:szCs w:val="24"/>
              </w:rPr>
              <mc:AlternateContent>
                <mc:Choice Requires="wps">
                  <w:drawing>
                    <wp:inline distT="0" distB="0" distL="0" distR="0">
                      <wp:extent cx="5670550" cy="19050"/>
                      <wp:effectExtent l="0" t="0" r="0" b="0"/>
                      <wp:docPr id="3" name="矩形 3" descr="C:\DOCUME~1\ADMINI~1\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7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33A41" id="矩形 3" o:spid="_x0000_s1026" style="width:4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" filled="f" stroked="f">
                      <o:lock v:ext="edit" aspectratio="t"/>
                      <w10:anchorlock/>
                    </v:rect>
                  </w:pict>
                </mc:Fallback>
              </mc:AlternateContent>
            </w:r>
            <w:r w:rsidRPr="0080127A">
              <w:rPr>
                <w:rFonts w:ascii="仿宋_GB2312" w:eastAsia="仿宋_GB2312" w:hAnsi="宋体" w:cs="宋体" w:hint="eastAsia"/>
                <w:color w:val="000000"/>
                <w:kern w:val="0"/>
                <w:sz w:val="32"/>
                <w:szCs w:val="32"/>
              </w:rPr>
              <w:t> </w:t>
            </w:r>
          </w:p>
          <w:p w:rsidR="0080127A" w:rsidRPr="0080127A" w:rsidRDefault="0080127A" w:rsidP="0080127A">
            <w:pPr>
              <w:widowControl/>
              <w:spacing w:line="390" w:lineRule="atLeast"/>
              <w:jc w:val="left"/>
              <w:rPr>
                <w:rFonts w:ascii="宋体" w:eastAsia="宋体" w:hAnsi="宋体" w:cs="宋体"/>
                <w:color w:val="000000"/>
                <w:kern w:val="0"/>
                <w:szCs w:val="21"/>
              </w:rPr>
            </w:pPr>
          </w:p>
          <w:p w:rsidR="0080127A" w:rsidRPr="0080127A" w:rsidRDefault="0080127A" w:rsidP="0080127A">
            <w:pPr>
              <w:widowControl/>
              <w:spacing w:line="580" w:lineRule="atLeast"/>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r w:rsidRPr="0080127A">
              <w:rPr>
                <w:rFonts w:ascii="仿宋_GB2312" w:eastAsia="仿宋_GB2312" w:hAnsi="宋体" w:cs="宋体" w:hint="eastAsia"/>
                <w:color w:val="000000"/>
                <w:kern w:val="0"/>
                <w:sz w:val="32"/>
                <w:szCs w:val="32"/>
              </w:rPr>
              <w:t>抄送：</w:t>
            </w:r>
            <w:r w:rsidRPr="0080127A">
              <w:rPr>
                <w:rFonts w:ascii="仿宋_GB2312" w:eastAsia="仿宋_GB2312" w:hAnsi="宋体" w:cs="宋体" w:hint="eastAsia"/>
                <w:color w:val="000000"/>
                <w:spacing w:val="-6"/>
                <w:kern w:val="0"/>
                <w:sz w:val="32"/>
                <w:szCs w:val="32"/>
              </w:rPr>
              <w:t>县委各部门，县人大办公室，县政协办公室，县法院，</w:t>
            </w:r>
          </w:p>
          <w:p w:rsidR="0080127A" w:rsidRPr="0080127A" w:rsidRDefault="0080127A" w:rsidP="0080127A">
            <w:pPr>
              <w:widowControl/>
              <w:spacing w:line="580" w:lineRule="atLeast"/>
              <w:jc w:val="left"/>
              <w:rPr>
                <w:rFonts w:ascii="宋体" w:eastAsia="宋体" w:hAnsi="宋体" w:cs="宋体"/>
                <w:color w:val="000000"/>
                <w:kern w:val="0"/>
                <w:sz w:val="24"/>
                <w:szCs w:val="24"/>
              </w:rPr>
            </w:pPr>
            <w:r w:rsidRPr="0080127A">
              <w:rPr>
                <w:rFonts w:ascii="仿宋_GB2312" w:eastAsia="仿宋_GB2312" w:hAnsi="宋体" w:cs="宋体" w:hint="eastAsia"/>
                <w:color w:val="000000"/>
                <w:kern w:val="0"/>
                <w:sz w:val="32"/>
                <w:szCs w:val="32"/>
              </w:rPr>
              <w:t>        </w:t>
            </w:r>
            <w:r w:rsidRPr="0080127A">
              <w:rPr>
                <w:rFonts w:ascii="仿宋_GB2312" w:eastAsia="仿宋_GB2312" w:hAnsi="宋体" w:cs="宋体" w:hint="eastAsia"/>
                <w:color w:val="000000"/>
                <w:kern w:val="0"/>
                <w:sz w:val="32"/>
                <w:szCs w:val="32"/>
              </w:rPr>
              <w:t>县检察院，县人武部。</w:t>
            </w:r>
          </w:p>
          <w:p w:rsidR="0080127A" w:rsidRPr="0080127A" w:rsidRDefault="0080127A" w:rsidP="0080127A">
            <w:pPr>
              <w:widowControl/>
              <w:spacing w:line="580" w:lineRule="atLeast"/>
              <w:jc w:val="left"/>
              <w:rPr>
                <w:rFonts w:ascii="宋体" w:eastAsia="宋体" w:hAnsi="宋体" w:cs="宋体"/>
                <w:color w:val="000000"/>
                <w:kern w:val="0"/>
                <w:sz w:val="24"/>
                <w:szCs w:val="24"/>
              </w:rPr>
            </w:pPr>
            <w:r w:rsidRPr="0080127A">
              <w:rPr>
                <w:rFonts w:ascii="宋体" w:eastAsia="宋体" w:hAnsi="宋体" w:cs="宋体"/>
                <w:noProof/>
                <w:color w:val="000000"/>
                <w:kern w:val="0"/>
                <w:sz w:val="24"/>
                <w:szCs w:val="24"/>
              </w:rPr>
              <mc:AlternateContent>
                <mc:Choice Requires="wps">
                  <w:drawing>
                    <wp:inline distT="0" distB="0" distL="0" distR="0">
                      <wp:extent cx="5670550" cy="19050"/>
                      <wp:effectExtent l="0" t="0" r="0" b="0"/>
                      <wp:docPr id="2" name="矩形 2" descr="C:\DOCUME~1\ADMINI~1\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7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02FD5" id="矩形 2" o:spid="_x0000_s1026" style="width:4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" filled="f" stroked="f">
                      <o:lock v:ext="edit" aspectratio="t"/>
                      <w10:anchorlock/>
                    </v:rect>
                  </w:pict>
                </mc:Fallback>
              </mc:AlternateContent>
            </w:r>
            <w:bookmarkStart w:id="1" w:name="OLE_LINK1"/>
            <w:bookmarkEnd w:id="1"/>
            <w:r w:rsidRPr="0080127A">
              <w:rPr>
                <w:rFonts w:ascii="宋体" w:eastAsia="宋体" w:hAnsi="宋体" w:cs="宋体"/>
                <w:noProof/>
                <w:color w:val="000000"/>
                <w:kern w:val="0"/>
                <w:sz w:val="24"/>
                <w:szCs w:val="24"/>
              </w:rPr>
              <mc:AlternateContent>
                <mc:Choice Requires="wps">
                  <w:drawing>
                    <wp:inline distT="0" distB="0" distL="0" distR="0">
                      <wp:extent cx="5670550" cy="19050"/>
                      <wp:effectExtent l="0" t="0" r="0" b="0"/>
                      <wp:docPr id="1" name="矩形 1" descr="C:\DOCUME~1\ADMINI~1\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7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F5708" id="矩形 1" o:spid="_x0000_s1026" style="width:4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" filled="f" stroked="f">
                      <o:lock v:ext="edit" aspectratio="t"/>
                      <w10:anchorlock/>
                    </v:rect>
                  </w:pict>
                </mc:Fallback>
              </mc:AlternateContent>
            </w:r>
            <w:r w:rsidRPr="0080127A">
              <w:rPr>
                <w:rFonts w:ascii="仿宋_GB2312" w:eastAsia="仿宋_GB2312" w:hAnsi="宋体" w:cs="宋体" w:hint="eastAsia"/>
                <w:color w:val="000000"/>
                <w:kern w:val="0"/>
                <w:sz w:val="32"/>
                <w:szCs w:val="32"/>
              </w:rPr>
              <w:t>  </w:t>
            </w:r>
            <w:r w:rsidRPr="0080127A">
              <w:rPr>
                <w:rFonts w:ascii="仿宋_GB2312" w:eastAsia="仿宋_GB2312" w:hAnsi="宋体" w:cs="宋体" w:hint="eastAsia"/>
                <w:color w:val="000000"/>
                <w:kern w:val="0"/>
                <w:sz w:val="32"/>
                <w:szCs w:val="32"/>
              </w:rPr>
              <w:t>郓城县人民政府办公室</w:t>
            </w:r>
            <w:r w:rsidRPr="0080127A">
              <w:rPr>
                <w:rFonts w:ascii="仿宋_GB2312" w:eastAsia="仿宋_GB2312" w:hAnsi="宋体" w:cs="宋体" w:hint="eastAsia"/>
                <w:color w:val="000000"/>
                <w:kern w:val="0"/>
                <w:sz w:val="32"/>
                <w:szCs w:val="32"/>
              </w:rPr>
              <w:t>           </w:t>
            </w:r>
            <w:r w:rsidRPr="0080127A">
              <w:rPr>
                <w:rFonts w:ascii="仿宋_GB2312" w:eastAsia="仿宋_GB2312" w:hAnsi="宋体" w:cs="宋体" w:hint="eastAsia"/>
                <w:color w:val="000000"/>
                <w:kern w:val="0"/>
                <w:sz w:val="32"/>
                <w:szCs w:val="32"/>
              </w:rPr>
              <w:t>2015年12月30日印发</w:t>
            </w:r>
          </w:p>
        </w:tc>
      </w:tr>
      <w:tr w:rsidR="0080127A" w:rsidRPr="0080127A" w:rsidTr="0080127A">
        <w:tc>
          <w:tcPr>
            <w:tcW w:w="0" w:type="auto"/>
            <w:tcMar>
              <w:top w:w="150" w:type="dxa"/>
              <w:left w:w="0" w:type="dxa"/>
              <w:bottom w:w="0" w:type="dxa"/>
              <w:right w:w="0" w:type="dxa"/>
            </w:tcMar>
            <w:hideMark/>
          </w:tcPr>
          <w:p w:rsidR="0080127A" w:rsidRPr="0080127A" w:rsidRDefault="0080127A" w:rsidP="0080127A">
            <w:pPr>
              <w:widowControl/>
              <w:jc w:val="left"/>
              <w:rPr>
                <w:rFonts w:ascii="宋体" w:eastAsia="宋体" w:hAnsi="宋体" w:cs="宋体"/>
                <w:color w:val="000000"/>
                <w:kern w:val="0"/>
                <w:sz w:val="24"/>
                <w:szCs w:val="24"/>
              </w:rPr>
            </w:pPr>
          </w:p>
        </w:tc>
      </w:tr>
    </w:tbl>
    <w:p w:rsidR="0080127A" w:rsidRPr="0080127A" w:rsidRDefault="0080127A" w:rsidP="0080127A">
      <w:pPr>
        <w:widowControl/>
        <w:jc w:val="left"/>
        <w:rPr>
          <w:rFonts w:ascii="宋体" w:eastAsia="宋体" w:hAnsi="宋体"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1658"/>
        <w:gridCol w:w="2487"/>
        <w:gridCol w:w="1658"/>
        <w:gridCol w:w="2487"/>
      </w:tblGrid>
      <w:tr w:rsidR="0080127A" w:rsidRPr="0080127A" w:rsidTr="0080127A">
        <w:trPr>
          <w:trHeight w:val="320"/>
          <w:jc w:val="center"/>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80127A" w:rsidRPr="0080127A" w:rsidRDefault="0080127A" w:rsidP="0080127A">
            <w:pPr>
              <w:widowControl/>
              <w:jc w:val="center"/>
              <w:rPr>
                <w:rFonts w:ascii="微软雅黑" w:eastAsia="微软雅黑" w:hAnsi="微软雅黑" w:cs="宋体"/>
                <w:b/>
                <w:bCs/>
                <w:color w:val="333333"/>
                <w:kern w:val="0"/>
                <w:szCs w:val="21"/>
              </w:rPr>
            </w:pPr>
            <w:r w:rsidRPr="0080127A">
              <w:rPr>
                <w:rFonts w:ascii="微软雅黑" w:eastAsia="微软雅黑" w:hAnsi="微软雅黑" w:cs="宋体" w:hint="eastAsia"/>
                <w:b/>
                <w:bCs/>
                <w:color w:val="333333"/>
                <w:kern w:val="0"/>
                <w:szCs w:val="21"/>
              </w:rPr>
              <w:t>发布机构</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80127A" w:rsidRPr="0080127A" w:rsidRDefault="0080127A" w:rsidP="0080127A">
            <w:pPr>
              <w:widowControl/>
              <w:jc w:val="left"/>
              <w:rPr>
                <w:rFonts w:ascii="微软雅黑" w:eastAsia="微软雅黑" w:hAnsi="微软雅黑" w:cs="宋体" w:hint="eastAsia"/>
                <w:color w:val="333333"/>
                <w:kern w:val="0"/>
                <w:szCs w:val="21"/>
              </w:rPr>
            </w:pPr>
            <w:r w:rsidRPr="0080127A">
              <w:rPr>
                <w:rFonts w:ascii="微软雅黑" w:eastAsia="微软雅黑" w:hAnsi="微软雅黑" w:cs="宋体" w:hint="eastAsia"/>
                <w:color w:val="333333"/>
                <w:kern w:val="0"/>
                <w:szCs w:val="21"/>
              </w:rPr>
              <w:t>政府办公室</w:t>
            </w:r>
          </w:p>
        </w:tc>
        <w:tc>
          <w:tcPr>
            <w:tcW w:w="1000" w:type="pct"/>
            <w:tcBorders>
              <w:top w:val="single" w:sz="6" w:space="0" w:color="CCCCCC"/>
              <w:bottom w:val="single" w:sz="6" w:space="0" w:color="CCCCCC"/>
              <w:right w:val="single" w:sz="6" w:space="0" w:color="CCCCCC"/>
            </w:tcBorders>
            <w:vAlign w:val="center"/>
            <w:hideMark/>
          </w:tcPr>
          <w:p w:rsidR="0080127A" w:rsidRPr="0080127A" w:rsidRDefault="0080127A" w:rsidP="0080127A">
            <w:pPr>
              <w:widowControl/>
              <w:jc w:val="center"/>
              <w:rPr>
                <w:rFonts w:ascii="微软雅黑" w:eastAsia="微软雅黑" w:hAnsi="微软雅黑" w:cs="宋体" w:hint="eastAsia"/>
                <w:b/>
                <w:bCs/>
                <w:color w:val="333333"/>
                <w:kern w:val="0"/>
                <w:szCs w:val="21"/>
              </w:rPr>
            </w:pPr>
            <w:r w:rsidRPr="0080127A">
              <w:rPr>
                <w:rFonts w:ascii="微软雅黑" w:eastAsia="微软雅黑" w:hAnsi="微软雅黑" w:cs="宋体" w:hint="eastAsia"/>
                <w:b/>
                <w:bCs/>
                <w:color w:val="333333"/>
                <w:kern w:val="0"/>
                <w:szCs w:val="21"/>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80127A" w:rsidRPr="0080127A" w:rsidRDefault="0080127A" w:rsidP="0080127A">
            <w:pPr>
              <w:widowControl/>
              <w:jc w:val="left"/>
              <w:rPr>
                <w:rFonts w:ascii="微软雅黑" w:eastAsia="微软雅黑" w:hAnsi="微软雅黑" w:cs="宋体" w:hint="eastAsia"/>
                <w:color w:val="333333"/>
                <w:kern w:val="0"/>
                <w:szCs w:val="21"/>
              </w:rPr>
            </w:pPr>
            <w:r w:rsidRPr="0080127A">
              <w:rPr>
                <w:rFonts w:ascii="微软雅黑" w:eastAsia="微软雅黑" w:hAnsi="微软雅黑" w:cs="宋体" w:hint="eastAsia"/>
                <w:color w:val="333333"/>
                <w:kern w:val="0"/>
                <w:szCs w:val="21"/>
              </w:rPr>
              <w:t>政策文件</w:t>
            </w:r>
          </w:p>
        </w:tc>
      </w:tr>
      <w:tr w:rsidR="0080127A" w:rsidRPr="0080127A" w:rsidTr="0080127A">
        <w:trPr>
          <w:trHeight w:val="320"/>
          <w:jc w:val="center"/>
        </w:trPr>
        <w:tc>
          <w:tcPr>
            <w:tcW w:w="1000" w:type="pct"/>
            <w:tcBorders>
              <w:left w:val="single" w:sz="6" w:space="0" w:color="CCCCCC"/>
              <w:bottom w:val="single" w:sz="6" w:space="0" w:color="CCCCCC"/>
              <w:right w:val="single" w:sz="6" w:space="0" w:color="CCCCCC"/>
            </w:tcBorders>
            <w:vAlign w:val="center"/>
            <w:hideMark/>
          </w:tcPr>
          <w:p w:rsidR="0080127A" w:rsidRPr="0080127A" w:rsidRDefault="0080127A" w:rsidP="0080127A">
            <w:pPr>
              <w:widowControl/>
              <w:jc w:val="center"/>
              <w:rPr>
                <w:rFonts w:ascii="微软雅黑" w:eastAsia="微软雅黑" w:hAnsi="微软雅黑" w:cs="宋体" w:hint="eastAsia"/>
                <w:b/>
                <w:bCs/>
                <w:color w:val="333333"/>
                <w:kern w:val="0"/>
                <w:szCs w:val="21"/>
              </w:rPr>
            </w:pPr>
            <w:r w:rsidRPr="0080127A">
              <w:rPr>
                <w:rFonts w:ascii="微软雅黑" w:eastAsia="微软雅黑" w:hAnsi="微软雅黑" w:cs="宋体" w:hint="eastAsia"/>
                <w:b/>
                <w:bCs/>
                <w:color w:val="333333"/>
                <w:kern w:val="0"/>
                <w:szCs w:val="21"/>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80127A" w:rsidRPr="0080127A" w:rsidRDefault="0080127A" w:rsidP="0080127A">
            <w:pPr>
              <w:widowControl/>
              <w:jc w:val="left"/>
              <w:rPr>
                <w:rFonts w:ascii="微软雅黑" w:eastAsia="微软雅黑" w:hAnsi="微软雅黑" w:cs="宋体" w:hint="eastAsia"/>
                <w:color w:val="333333"/>
                <w:kern w:val="0"/>
                <w:szCs w:val="21"/>
              </w:rPr>
            </w:pPr>
            <w:r w:rsidRPr="0080127A">
              <w:rPr>
                <w:rFonts w:ascii="微软雅黑" w:eastAsia="微软雅黑" w:hAnsi="微软雅黑" w:cs="宋体" w:hint="eastAsia"/>
                <w:color w:val="333333"/>
                <w:kern w:val="0"/>
                <w:szCs w:val="21"/>
              </w:rPr>
              <w:t>主动公开</w:t>
            </w:r>
          </w:p>
        </w:tc>
        <w:tc>
          <w:tcPr>
            <w:tcW w:w="1000" w:type="pct"/>
            <w:tcBorders>
              <w:bottom w:val="single" w:sz="6" w:space="0" w:color="CCCCCC"/>
              <w:right w:val="single" w:sz="6" w:space="0" w:color="CCCCCC"/>
            </w:tcBorders>
            <w:vAlign w:val="center"/>
            <w:hideMark/>
          </w:tcPr>
          <w:p w:rsidR="0080127A" w:rsidRPr="0080127A" w:rsidRDefault="0080127A" w:rsidP="0080127A">
            <w:pPr>
              <w:widowControl/>
              <w:jc w:val="center"/>
              <w:rPr>
                <w:rFonts w:ascii="微软雅黑" w:eastAsia="微软雅黑" w:hAnsi="微软雅黑" w:cs="宋体" w:hint="eastAsia"/>
                <w:b/>
                <w:bCs/>
                <w:color w:val="333333"/>
                <w:kern w:val="0"/>
                <w:szCs w:val="21"/>
              </w:rPr>
            </w:pPr>
            <w:r w:rsidRPr="0080127A">
              <w:rPr>
                <w:rFonts w:ascii="微软雅黑" w:eastAsia="微软雅黑" w:hAnsi="微软雅黑" w:cs="宋体" w:hint="eastAsia"/>
                <w:b/>
                <w:bCs/>
                <w:color w:val="333333"/>
                <w:kern w:val="0"/>
                <w:szCs w:val="21"/>
              </w:rPr>
              <w:t>公开范围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80127A" w:rsidRPr="0080127A" w:rsidRDefault="0080127A" w:rsidP="0080127A">
            <w:pPr>
              <w:widowControl/>
              <w:jc w:val="left"/>
              <w:rPr>
                <w:rFonts w:ascii="微软雅黑" w:eastAsia="微软雅黑" w:hAnsi="微软雅黑" w:cs="宋体" w:hint="eastAsia"/>
                <w:color w:val="333333"/>
                <w:kern w:val="0"/>
                <w:szCs w:val="21"/>
              </w:rPr>
            </w:pPr>
            <w:r w:rsidRPr="0080127A">
              <w:rPr>
                <w:rFonts w:ascii="微软雅黑" w:eastAsia="微软雅黑" w:hAnsi="微软雅黑" w:cs="宋体" w:hint="eastAsia"/>
                <w:color w:val="333333"/>
                <w:kern w:val="0"/>
                <w:szCs w:val="21"/>
              </w:rPr>
              <w:t>面向全社会</w:t>
            </w:r>
          </w:p>
        </w:tc>
      </w:tr>
      <w:tr w:rsidR="0080127A" w:rsidRPr="0080127A" w:rsidTr="0080127A">
        <w:trPr>
          <w:trHeight w:val="320"/>
          <w:jc w:val="center"/>
        </w:trPr>
        <w:tc>
          <w:tcPr>
            <w:tcW w:w="1000" w:type="pct"/>
            <w:tcBorders>
              <w:left w:val="single" w:sz="6" w:space="0" w:color="CCCCCC"/>
              <w:bottom w:val="single" w:sz="6" w:space="0" w:color="CCCCCC"/>
              <w:right w:val="single" w:sz="6" w:space="0" w:color="CCCCCC"/>
            </w:tcBorders>
            <w:vAlign w:val="center"/>
            <w:hideMark/>
          </w:tcPr>
          <w:p w:rsidR="0080127A" w:rsidRPr="0080127A" w:rsidRDefault="0080127A" w:rsidP="0080127A">
            <w:pPr>
              <w:widowControl/>
              <w:jc w:val="center"/>
              <w:rPr>
                <w:rFonts w:ascii="微软雅黑" w:eastAsia="微软雅黑" w:hAnsi="微软雅黑" w:cs="宋体" w:hint="eastAsia"/>
                <w:b/>
                <w:bCs/>
                <w:color w:val="333333"/>
                <w:kern w:val="0"/>
                <w:szCs w:val="21"/>
              </w:rPr>
            </w:pPr>
            <w:r w:rsidRPr="0080127A">
              <w:rPr>
                <w:rFonts w:ascii="微软雅黑" w:eastAsia="微软雅黑" w:hAnsi="微软雅黑" w:cs="宋体" w:hint="eastAsia"/>
                <w:b/>
                <w:bCs/>
                <w:color w:val="333333"/>
                <w:kern w:val="0"/>
                <w:szCs w:val="21"/>
              </w:rPr>
              <w:t>公开时限</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80127A" w:rsidRPr="0080127A" w:rsidRDefault="0080127A" w:rsidP="0080127A">
            <w:pPr>
              <w:widowControl/>
              <w:jc w:val="left"/>
              <w:rPr>
                <w:rFonts w:ascii="微软雅黑" w:eastAsia="微软雅黑" w:hAnsi="微软雅黑" w:cs="宋体" w:hint="eastAsia"/>
                <w:color w:val="333333"/>
                <w:kern w:val="0"/>
                <w:szCs w:val="21"/>
              </w:rPr>
            </w:pPr>
            <w:r w:rsidRPr="0080127A">
              <w:rPr>
                <w:rFonts w:ascii="微软雅黑" w:eastAsia="微软雅黑" w:hAnsi="微软雅黑" w:cs="宋体" w:hint="eastAsia"/>
                <w:color w:val="333333"/>
                <w:kern w:val="0"/>
                <w:szCs w:val="21"/>
              </w:rPr>
              <w:t>常年公开</w:t>
            </w:r>
          </w:p>
        </w:tc>
        <w:tc>
          <w:tcPr>
            <w:tcW w:w="1000" w:type="pct"/>
            <w:tcBorders>
              <w:bottom w:val="single" w:sz="6" w:space="0" w:color="CCCCCC"/>
              <w:right w:val="single" w:sz="6" w:space="0" w:color="CCCCCC"/>
            </w:tcBorders>
            <w:vAlign w:val="center"/>
            <w:hideMark/>
          </w:tcPr>
          <w:p w:rsidR="0080127A" w:rsidRPr="0080127A" w:rsidRDefault="0080127A" w:rsidP="0080127A">
            <w:pPr>
              <w:widowControl/>
              <w:jc w:val="center"/>
              <w:rPr>
                <w:rFonts w:ascii="微软雅黑" w:eastAsia="微软雅黑" w:hAnsi="微软雅黑" w:cs="宋体" w:hint="eastAsia"/>
                <w:b/>
                <w:bCs/>
                <w:color w:val="333333"/>
                <w:kern w:val="0"/>
                <w:szCs w:val="21"/>
              </w:rPr>
            </w:pPr>
            <w:r w:rsidRPr="0080127A">
              <w:rPr>
                <w:rFonts w:ascii="微软雅黑" w:eastAsia="微软雅黑" w:hAnsi="微软雅黑" w:cs="宋体" w:hint="eastAsia"/>
                <w:b/>
                <w:bCs/>
                <w:color w:val="333333"/>
                <w:kern w:val="0"/>
                <w:szCs w:val="21"/>
              </w:rPr>
              <w:t>发文日期</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80127A" w:rsidRPr="0080127A" w:rsidRDefault="0080127A" w:rsidP="0080127A">
            <w:pPr>
              <w:widowControl/>
              <w:jc w:val="left"/>
              <w:rPr>
                <w:rFonts w:ascii="微软雅黑" w:eastAsia="微软雅黑" w:hAnsi="微软雅黑" w:cs="宋体" w:hint="eastAsia"/>
                <w:color w:val="333333"/>
                <w:kern w:val="0"/>
                <w:szCs w:val="21"/>
              </w:rPr>
            </w:pPr>
            <w:r w:rsidRPr="0080127A">
              <w:rPr>
                <w:rFonts w:ascii="微软雅黑" w:eastAsia="微软雅黑" w:hAnsi="微软雅黑" w:cs="宋体" w:hint="eastAsia"/>
                <w:color w:val="333333"/>
                <w:kern w:val="0"/>
                <w:szCs w:val="21"/>
              </w:rPr>
              <w:t>2016-01-20 11:11:24</w:t>
            </w:r>
          </w:p>
        </w:tc>
      </w:tr>
    </w:tbl>
    <w:p w:rsidR="000860ED" w:rsidRDefault="0080127A">
      <w:hyperlink r:id="rId4" w:history="1">
        <w:r w:rsidRPr="0080127A">
          <w:rPr>
            <w:rFonts w:ascii="宋体" w:eastAsia="宋体" w:hAnsi="宋体" w:cs="宋体"/>
            <w:color w:val="000000"/>
            <w:kern w:val="0"/>
            <w:sz w:val="18"/>
            <w:szCs w:val="18"/>
          </w:rPr>
          <w:t>【关闭本页】</w:t>
        </w:r>
      </w:hyperlink>
      <w:r w:rsidRPr="0080127A">
        <w:rPr>
          <w:rFonts w:ascii="宋体" w:eastAsia="宋体" w:hAnsi="宋体" w:cs="宋体"/>
          <w:kern w:val="0"/>
          <w:sz w:val="24"/>
          <w:szCs w:val="24"/>
        </w:rPr>
        <w:t> </w:t>
      </w:r>
      <w:hyperlink r:id="rId5" w:history="1">
        <w:r w:rsidRPr="0080127A">
          <w:rPr>
            <w:rFonts w:ascii="宋体" w:eastAsia="宋体" w:hAnsi="宋体" w:cs="宋体"/>
            <w:color w:val="000000"/>
            <w:kern w:val="0"/>
            <w:sz w:val="18"/>
            <w:szCs w:val="18"/>
          </w:rPr>
          <w:t>【打印本页】</w:t>
        </w:r>
      </w:hyperlink>
      <w:r w:rsidRPr="0080127A">
        <w:rPr>
          <w:rFonts w:ascii="宋体" w:eastAsia="宋体" w:hAnsi="宋体" w:cs="宋体"/>
          <w:kern w:val="0"/>
          <w:sz w:val="24"/>
          <w:szCs w:val="24"/>
        </w:rPr>
        <w:t> </w:t>
      </w:r>
      <w:hyperlink r:id="rId6" w:anchor="top" w:history="1">
        <w:r w:rsidRPr="0080127A">
          <w:rPr>
            <w:rFonts w:ascii="宋体" w:eastAsia="宋体" w:hAnsi="宋体" w:cs="宋体"/>
            <w:color w:val="000000"/>
            <w:kern w:val="0"/>
            <w:sz w:val="18"/>
            <w:szCs w:val="18"/>
          </w:rPr>
          <w:t>【返回顶部】</w:t>
        </w:r>
      </w:hyperlink>
    </w:p>
    <w:sectPr w:rsidR="00086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7A"/>
    <w:rsid w:val="000860ED"/>
    <w:rsid w:val="0080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ABE14-7215-43FA-9598-E5BCB88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127A"/>
  </w:style>
  <w:style w:type="character" w:styleId="a3">
    <w:name w:val="Hyperlink"/>
    <w:basedOn w:val="a0"/>
    <w:uiPriority w:val="99"/>
    <w:semiHidden/>
    <w:unhideWhenUsed/>
    <w:rsid w:val="00801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5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yc.gov.cn/xxgk/show.php?id=1498" TargetMode="External"/><Relationship Id="rId5" Type="http://schemas.openxmlformats.org/officeDocument/2006/relationships/hyperlink" Target="javascript:window.print()" TargetMode="Externa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2018-05-23T10:43:00Z</dcterms:created>
  <dcterms:modified xsi:type="dcterms:W3CDTF">2018-05-23T10:43:00Z</dcterms:modified>
</cp:coreProperties>
</file>