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7" w:rsidRPr="006C1687" w:rsidRDefault="006C1687" w:rsidP="006C1687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枞阳县农业信贷担保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劝耕贷创新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试点工作</w:t>
      </w:r>
    </w:p>
    <w:p w:rsidR="006C1687" w:rsidRPr="006C1687" w:rsidRDefault="006C1687" w:rsidP="006C1687">
      <w:pPr>
        <w:widowControl/>
        <w:shd w:val="clear" w:color="auto" w:fill="FFFFFF"/>
        <w:jc w:val="center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奖补管理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暂行办法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 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为提高财政支农资金使用效益，切实降低新型农业经营主体融资成本，增强银行业金融机构对农业经济信贷投入的积极性和主动性，实现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要求银行支农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向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银行要求支农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转变，促进我县农业适度规模经营，促进转变农业发展方式，促进农业现代化建设，助力脱贫攻坚、灾后恢复生产。根据省、市、县有关文件精神和要求，结合我县实际，对银行业金融机构和积极参与此项工作的乡镇、县直相关部门进行奖补，县政府决定设立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业务奖补资金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，特制定以下办法：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一、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奖补对象</w:t>
      </w:r>
      <w:proofErr w:type="gramEnd"/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县内开展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贷款业务的金融机构，并且贷款规模达到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1000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万以上；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业务实施过程中积极参与此项工作的乡镇、县直相关部门。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二、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奖补条件</w:t>
      </w:r>
      <w:proofErr w:type="gramEnd"/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银行业金融机构严格按照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业务模式及操作流程发放贷款，年利率在国家基准利率的基础上上浮不得超过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20%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；乡镇、财政、农业等相关部门完成全年任务目标；没有发生徇私舞弊、不廉洁行为。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三、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奖补标准</w:t>
      </w:r>
      <w:proofErr w:type="gramEnd"/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b/>
          <w:bCs/>
          <w:color w:val="555555"/>
          <w:kern w:val="0"/>
          <w:sz w:val="24"/>
          <w:szCs w:val="24"/>
        </w:rPr>
        <w:t>（一）银行业金融机构。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以银行业金融机构每年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业务贷款净增额为考核依据，并按照家庭农场、种养大户、农民专业合作社等新型农业经营主体和农业产业化龙头企业两大类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分类奖补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。对投放在家庭农场、种养大户、农民专业合作社等新型农业经营主体方面的，按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贷款净增额的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1%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给予奖补；对投放在农业产业化龙头企业方面的，按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贷款净增额的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0.5%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给予奖补。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b/>
          <w:bCs/>
          <w:color w:val="555555"/>
          <w:kern w:val="0"/>
          <w:sz w:val="24"/>
          <w:szCs w:val="24"/>
        </w:rPr>
        <w:t>（二）参加此项工作的乡镇、农委、财政等相关部门。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在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业务实施过程中积极配合，且在全年任务目标完成的情况下，经考评，县直相关部门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一次性奖补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4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；乡镇完成贷款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500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万元以下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一次性奖补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2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，乡镇完成贷款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500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万元以上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1000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万元以下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一次性奖补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3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，乡镇完成贷款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1000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万元以上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一次性奖补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4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，完成贷款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2000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万元以上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一次性奖补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5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，完成贷款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3000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万元以上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一次性奖补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6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万元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四、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奖补资金来源</w:t>
      </w:r>
      <w:proofErr w:type="gramEnd"/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现代农业发展专项资金。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五、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奖补程序</w:t>
      </w:r>
      <w:proofErr w:type="gramEnd"/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（一）各银行业金融机构应于每年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1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月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30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日前，向县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领导小组办公室报送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上年度奖补资金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申请书。省农业信贷担保公司审核意见及其他相关材料。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（二）县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领导小组办公室会同县财政局、农委对县内各银行业金融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机构奖补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资金申报材料进行审核，于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2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月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15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日前上报到政府审批。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（三）县政府批准后，县财政局及时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将奖补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资金拨付各银行业金融机构及相关部门。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六、监督管理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奖补资金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用于弥补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工作经费及先进个人奖励，县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领导小组办公室、县财政局对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“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劝耕贷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”</w:t>
      </w: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奖补资金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申报工作进行指导，审核</w:t>
      </w:r>
      <w:proofErr w:type="gramStart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拨付奖补资金</w:t>
      </w:r>
      <w:proofErr w:type="gramEnd"/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t>。并会同有关部门对奖补资金进行监督检查。</w:t>
      </w:r>
    </w:p>
    <w:p w:rsidR="006C1687" w:rsidRPr="006C1687" w:rsidRDefault="006C1687" w:rsidP="006C1687">
      <w:pPr>
        <w:widowControl/>
        <w:shd w:val="clear" w:color="auto" w:fill="FFFFFF"/>
        <w:ind w:firstLine="640"/>
        <w:jc w:val="left"/>
        <w:rPr>
          <w:rFonts w:ascii="Microsoft Yahei" w:eastAsia="宋体" w:hAnsi="Microsoft Yahei" w:cs="宋体"/>
          <w:color w:val="555555"/>
          <w:kern w:val="0"/>
          <w:sz w:val="24"/>
          <w:szCs w:val="24"/>
        </w:rPr>
      </w:pPr>
      <w:r w:rsidRPr="006C1687">
        <w:rPr>
          <w:rFonts w:ascii="Microsoft Yahei" w:eastAsia="宋体" w:hAnsi="Microsoft Yahei" w:cs="宋体"/>
          <w:color w:val="555555"/>
          <w:kern w:val="0"/>
          <w:sz w:val="24"/>
          <w:szCs w:val="24"/>
        </w:rPr>
        <w:lastRenderedPageBreak/>
        <w:t>七、本办法由县财政局负责解释，本办法自印发之日起施行。</w:t>
      </w:r>
    </w:p>
    <w:p w:rsidR="00A2414E" w:rsidRPr="006C1687" w:rsidRDefault="00A2414E">
      <w:bookmarkStart w:id="0" w:name="_GoBack"/>
      <w:bookmarkEnd w:id="0"/>
    </w:p>
    <w:sectPr w:rsidR="00A2414E" w:rsidRPr="006C1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F5"/>
    <w:rsid w:val="006C1687"/>
    <w:rsid w:val="008808F5"/>
    <w:rsid w:val="00A2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CB6E55-A725-47C3-9214-A67CCA9C8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3</cp:revision>
  <dcterms:created xsi:type="dcterms:W3CDTF">2018-05-07T02:05:00Z</dcterms:created>
  <dcterms:modified xsi:type="dcterms:W3CDTF">2018-05-07T02:05:00Z</dcterms:modified>
</cp:coreProperties>
</file>