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CB" w:rsidRPr="008B77CB" w:rsidRDefault="008B77CB" w:rsidP="008B77CB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8B77CB">
        <w:rPr>
          <w:rFonts w:ascii="Arial" w:eastAsia="宋体" w:hAnsi="Arial" w:cs="Arial"/>
          <w:color w:val="033266"/>
          <w:kern w:val="36"/>
          <w:sz w:val="36"/>
          <w:szCs w:val="36"/>
        </w:rPr>
        <w:t>庆云县招商引资优惠政策</w:t>
      </w:r>
    </w:p>
    <w:bookmarkEnd w:id="0"/>
    <w:p w:rsidR="008B77CB" w:rsidRPr="008B77CB" w:rsidRDefault="008B77CB" w:rsidP="008B77C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B77CB">
        <w:rPr>
          <w:rFonts w:ascii="Arial" w:eastAsia="宋体" w:hAnsi="Arial" w:cs="Arial"/>
          <w:color w:val="BBBBBB"/>
          <w:kern w:val="0"/>
          <w:sz w:val="18"/>
          <w:szCs w:val="18"/>
        </w:rPr>
        <w:t>作者：姜茜</w:t>
      </w:r>
    </w:p>
    <w:p w:rsidR="008B77CB" w:rsidRPr="008B77CB" w:rsidRDefault="008B77CB" w:rsidP="008B77C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8B77C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CB" w:rsidRPr="008B77CB" w:rsidRDefault="008B77CB" w:rsidP="008B77C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B77CB">
        <w:rPr>
          <w:rFonts w:ascii="Arial" w:eastAsia="宋体" w:hAnsi="Arial" w:cs="Arial"/>
          <w:color w:val="BBBBBB"/>
          <w:kern w:val="0"/>
          <w:sz w:val="18"/>
          <w:szCs w:val="18"/>
        </w:rPr>
        <w:t>2011/09/13/ 13:21</w:t>
      </w:r>
    </w:p>
    <w:p w:rsidR="008B77CB" w:rsidRPr="008B77CB" w:rsidRDefault="008B77CB" w:rsidP="008B77C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8B77C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CB" w:rsidRPr="008B77CB" w:rsidRDefault="008B77CB" w:rsidP="008B77C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B77CB">
        <w:rPr>
          <w:rFonts w:ascii="Arial" w:eastAsia="宋体" w:hAnsi="Arial" w:cs="Arial"/>
          <w:color w:val="BBBBBB"/>
          <w:kern w:val="0"/>
          <w:sz w:val="18"/>
          <w:szCs w:val="18"/>
        </w:rPr>
        <w:t>德州红盾信息网</w:t>
      </w:r>
    </w:p>
    <w:p w:rsidR="008B77CB" w:rsidRPr="008B77CB" w:rsidRDefault="008B77CB" w:rsidP="008B77C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8B77CB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8B77CB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8B77CB" w:rsidRPr="008B77CB" w:rsidRDefault="008B77CB" w:rsidP="008B77CB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8B77CB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8B77CB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>第一章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>总则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>第一条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>为进一步加大招商引资力度，提高我县对外开放水平，促进全县开放型经济的发展，根据国家和省、市有关规定，结合我县实际，制定本规定。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>第二条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8B77CB">
        <w:rPr>
          <w:rFonts w:ascii="Arial" w:eastAsia="宋体" w:hAnsi="Arial" w:cs="Arial"/>
          <w:color w:val="212E64"/>
          <w:kern w:val="0"/>
          <w:sz w:val="18"/>
          <w:szCs w:val="18"/>
        </w:rPr>
        <w:t>本规定所指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第一章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 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总则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第一条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为进一步加大</w:t>
      </w:r>
      <w:hyperlink r:id="rId7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力度，提高我县对外开放水平，促进全县开放型经济的发展，根据国家和省、市有关规定，结合我县实际，制定本规定。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第二条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本规定所指外商、外交是指庆云县以外的所有客商和资金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第二章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 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土地政策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第三条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外地客商进入县开发区</w:t>
      </w:r>
      <w:hyperlink r:id="rId8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兴办生产性企业的，使用土地可获得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年的无偿使用权。一次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性买断土地使用权的，按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/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亩的价格优惠出售，其它费用全部免除。投资规模较大的，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按照一事一议的原则给予最大优惠。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第四条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从事三产和市场开发项目用地，固定资产投资达到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万元的，按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4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/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亩的价格出售。其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它项目用地按照一事一议的原则，在国家政策规定的范围内给予最大的优惠。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第五条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外商来庆云从事</w:t>
      </w:r>
      <w:hyperlink r:id="rId9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农业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0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林业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1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牧业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2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渔业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等开发项目使用土地，参照本地农民承包土地最低标准租用。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第三章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 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税费政策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第六条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来庆云从事经营活动的外地客商，实行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税费明白卡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制度。进入专业批发市场的由管委会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扎口管理，试营业期间内免除一切税费。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第七条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外地客商来我县从事旧城改造、</w:t>
      </w:r>
      <w:hyperlink r:id="rId13" w:tgtFrame="_blank" w:history="1">
        <w:r w:rsidRPr="008B77CB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房地产</w:t>
        </w:r>
      </w:hyperlink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开发和基础设施建设的，减半收取基础设施配套费。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第八条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进入开发区从事生产加工的外商投资企业，由管委会实行扎口字处理，从投产之日起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年内所缴纳的增值税，每年末由同级财政按地方留成部分的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30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～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作为企业发展基金返还给企业。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投资规模较大的视其贡献大小适当加大返还比例。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第九条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在开发区内从事生产加工的外商投资企业，从投产之日起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年内，年终返还企业上缴所得税地方留成部分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其它区域同类外商投资企业地方留成部分减半返还。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第四章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 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奖励政策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第十条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引进无偿资金者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政策性除外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，按引资额的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20%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予以奖励，即到即奖。对引进有偿资金为银行同期贷款利率的，每使用一年，按引资额的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1%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予以奖励。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第十一条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对引荐生产加工企业成功者实行奖励。对引进固定资产投资额在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以上，进入开发区或围绕市场搞加工的，视项目规模大小和科技含量高低，给予引荐</w:t>
      </w:r>
      <w:proofErr w:type="gramStart"/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人外商</w:t>
      </w:r>
      <w:proofErr w:type="gramEnd"/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固定资产投资额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6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～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的奖励。其中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万元，下同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～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300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不含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300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万元，下同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300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万元～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万元～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万元～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万元以上分别按该项目固定资产投资额的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6‰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7‰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8‰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9‰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10‰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给予奖励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其它区域的同类项目，分别降低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个千分点，国外和港、澳、台商投资项目，增加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个千分点。属县境外委托招商代理人引荐项目成功者另增加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个千分点。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第十二条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对引荐国外劳务输出项目成功者，奖励金额按在外劳务人员年工资额的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5%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计发。</w:t>
      </w:r>
    </w:p>
    <w:p w:rsidR="008B77CB" w:rsidRPr="008B77CB" w:rsidRDefault="008B77CB" w:rsidP="008B77CB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第五章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 </w:t>
      </w:r>
      <w:r w:rsidRPr="008B77CB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组织实施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第十三条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以上奖项所需资金，本着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谁受益谁奖励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的有原则，由行政隶属关系的同级财政或受益者负责支付。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第十四条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本规定由招商局负责解释并组织实施，适用于全县所有外商投资项目及引荐人。</w:t>
      </w:r>
    </w:p>
    <w:p w:rsidR="008B77CB" w:rsidRPr="008B77CB" w:rsidRDefault="008B77CB" w:rsidP="008B77CB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第十五条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B77CB">
        <w:rPr>
          <w:rFonts w:ascii="Arial" w:eastAsia="宋体" w:hAnsi="Arial" w:cs="Arial"/>
          <w:color w:val="444444"/>
          <w:kern w:val="0"/>
          <w:sz w:val="24"/>
          <w:szCs w:val="24"/>
        </w:rPr>
        <w:t>本规定自发布之日起实施，原规定与之不符的，以本规定为准。</w:t>
      </w:r>
    </w:p>
    <w:p w:rsidR="008B77CB" w:rsidRPr="008B77CB" w:rsidRDefault="008B77CB" w:rsidP="008B77CB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8B77CB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CB" w:rsidRPr="008B77CB" w:rsidRDefault="008B77CB" w:rsidP="008B77C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B77CB">
        <w:rPr>
          <w:rFonts w:ascii="Arial" w:eastAsia="宋体" w:hAnsi="Arial" w:cs="Arial"/>
          <w:color w:val="BBBBBB"/>
          <w:kern w:val="0"/>
          <w:sz w:val="18"/>
          <w:szCs w:val="18"/>
        </w:rPr>
        <w:t>责任编辑：</w:t>
      </w:r>
      <w:proofErr w:type="gramStart"/>
      <w:r w:rsidRPr="008B77CB">
        <w:rPr>
          <w:rFonts w:ascii="Arial" w:eastAsia="宋体" w:hAnsi="Arial" w:cs="Arial"/>
          <w:color w:val="BBBBBB"/>
          <w:kern w:val="0"/>
          <w:sz w:val="18"/>
          <w:szCs w:val="18"/>
        </w:rPr>
        <w:t>admin</w:t>
      </w:r>
      <w:proofErr w:type="gramEnd"/>
    </w:p>
    <w:p w:rsidR="00936870" w:rsidRDefault="00936870"/>
    <w:sectPr w:rsidR="0093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CB"/>
    <w:rsid w:val="008B77CB"/>
    <w:rsid w:val="0093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78C6E-6AC6-460F-9950-420BCF63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77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B77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77C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B77C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B77CB"/>
    <w:rPr>
      <w:color w:val="0000FF"/>
      <w:u w:val="single"/>
    </w:rPr>
  </w:style>
  <w:style w:type="character" w:customStyle="1" w:styleId="bsharecount">
    <w:name w:val="bshare_count"/>
    <w:basedOn w:val="a0"/>
    <w:rsid w:val="008B77CB"/>
  </w:style>
  <w:style w:type="character" w:customStyle="1" w:styleId="sumcolor">
    <w:name w:val="sum_color"/>
    <w:basedOn w:val="a0"/>
    <w:rsid w:val="008B77CB"/>
  </w:style>
  <w:style w:type="character" w:customStyle="1" w:styleId="sumtir">
    <w:name w:val="sum_tir"/>
    <w:basedOn w:val="a0"/>
    <w:rsid w:val="008B77CB"/>
  </w:style>
  <w:style w:type="paragraph" w:styleId="a4">
    <w:name w:val="Normal (Web)"/>
    <w:basedOn w:val="a"/>
    <w:uiPriority w:val="99"/>
    <w:semiHidden/>
    <w:unhideWhenUsed/>
    <w:rsid w:val="008B7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B7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8901466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1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79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53894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575898991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68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hyperlink" Target="http://www.zgsxzs.com/industry/107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" TargetMode="External"/><Relationship Id="rId12" Type="http://schemas.openxmlformats.org/officeDocument/2006/relationships/hyperlink" Target="http://www.zgsxzs.com/c/HangYeFenLei.php?typeid2=1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www.zgsxzs.com/c/HangYeFenLei.php?typeid2=112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zgsxzs.com/c/HangYeFenLei.php?typeid2=11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industry/1070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2018-05-21T05:24:00Z</dcterms:created>
  <dcterms:modified xsi:type="dcterms:W3CDTF">2018-05-21T05:24:00Z</dcterms:modified>
</cp:coreProperties>
</file>