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00" w:type="pct"/>
        <w:jc w:val="center"/>
        <w:tblCellSpacing w:w="37" w:type="dxa"/>
        <w:tblCellMar>
          <w:left w:w="0" w:type="dxa"/>
          <w:right w:w="0" w:type="dxa"/>
        </w:tblCellMar>
        <w:tblLook w:val="04A0" w:firstRow="1" w:lastRow="0" w:firstColumn="1" w:lastColumn="0" w:noHBand="0" w:noVBand="1"/>
      </w:tblPr>
      <w:tblGrid>
        <w:gridCol w:w="7974"/>
      </w:tblGrid>
      <w:tr w:rsidR="0080544B" w:rsidRPr="0080544B" w:rsidTr="0080544B">
        <w:trPr>
          <w:trHeight w:val="1050"/>
          <w:tblCellSpacing w:w="37" w:type="dxa"/>
          <w:jc w:val="center"/>
        </w:trPr>
        <w:tc>
          <w:tcPr>
            <w:tcW w:w="0" w:type="auto"/>
            <w:vAlign w:val="center"/>
            <w:hideMark/>
          </w:tcPr>
          <w:tbl>
            <w:tblPr>
              <w:tblW w:w="5000" w:type="pct"/>
              <w:tblCellSpacing w:w="0" w:type="dxa"/>
              <w:tblBorders>
                <w:top w:val="single" w:sz="6" w:space="0" w:color="AFBFC2"/>
                <w:left w:val="single" w:sz="2" w:space="0" w:color="auto"/>
                <w:bottom w:val="single" w:sz="6" w:space="0" w:color="AFBFC2"/>
                <w:right w:val="single" w:sz="2" w:space="0" w:color="auto"/>
              </w:tblBorders>
              <w:tblCellMar>
                <w:left w:w="0" w:type="dxa"/>
                <w:right w:w="0" w:type="dxa"/>
              </w:tblCellMar>
              <w:tblLook w:val="04A0" w:firstRow="1" w:lastRow="0" w:firstColumn="1" w:lastColumn="0" w:noHBand="0" w:noVBand="1"/>
            </w:tblPr>
            <w:tblGrid>
              <w:gridCol w:w="7820"/>
            </w:tblGrid>
            <w:tr w:rsidR="0080544B" w:rsidRPr="0080544B">
              <w:trPr>
                <w:trHeight w:val="705"/>
                <w:tblCellSpacing w:w="0" w:type="dxa"/>
              </w:trPr>
              <w:tc>
                <w:tcPr>
                  <w:tcW w:w="0" w:type="auto"/>
                  <w:vAlign w:val="center"/>
                  <w:hideMark/>
                </w:tcPr>
                <w:tbl>
                  <w:tblPr>
                    <w:tblW w:w="5000" w:type="pct"/>
                    <w:tblCellSpacing w:w="0"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794"/>
                  </w:tblGrid>
                  <w:tr w:rsidR="0080544B" w:rsidRPr="0080544B">
                    <w:trPr>
                      <w:trHeight w:val="615"/>
                      <w:tblCellSpacing w:w="0" w:type="dxa"/>
                    </w:trPr>
                    <w:tc>
                      <w:tcPr>
                        <w:tcW w:w="0" w:type="auto"/>
                        <w:shd w:val="clear" w:color="auto" w:fill="AFBFC2"/>
                        <w:vAlign w:val="center"/>
                        <w:hideMark/>
                      </w:tcPr>
                      <w:p w:rsidR="0080544B" w:rsidRDefault="0080544B" w:rsidP="0080544B">
                        <w:pPr>
                          <w:widowControl/>
                          <w:spacing w:line="330" w:lineRule="atLeast"/>
                          <w:jc w:val="center"/>
                          <w:rPr>
                            <w:rFonts w:ascii="宋体" w:eastAsia="宋体" w:hAnsi="宋体" w:cs="宋体"/>
                            <w:b/>
                            <w:bCs/>
                            <w:color w:val="FFFFFF"/>
                            <w:kern w:val="0"/>
                            <w:sz w:val="27"/>
                            <w:szCs w:val="27"/>
                          </w:rPr>
                        </w:pPr>
                        <w:r w:rsidRPr="0080544B">
                          <w:rPr>
                            <w:rFonts w:ascii="宋体" w:eastAsia="宋体" w:hAnsi="宋体" w:cs="宋体"/>
                            <w:b/>
                            <w:bCs/>
                            <w:color w:val="FFFFFF"/>
                            <w:kern w:val="0"/>
                            <w:sz w:val="27"/>
                            <w:szCs w:val="27"/>
                          </w:rPr>
                          <w:t>云南省科技厅关于印发云南省科技型中小企业认定管理办法</w:t>
                        </w:r>
                      </w:p>
                      <w:p w:rsidR="0080544B" w:rsidRPr="0080544B" w:rsidRDefault="0080544B" w:rsidP="0080544B">
                        <w:pPr>
                          <w:widowControl/>
                          <w:spacing w:line="330" w:lineRule="atLeast"/>
                          <w:jc w:val="center"/>
                          <w:rPr>
                            <w:rFonts w:ascii="宋体" w:eastAsia="宋体" w:hAnsi="宋体" w:cs="宋体"/>
                            <w:b/>
                            <w:bCs/>
                            <w:color w:val="FFFFFF"/>
                            <w:kern w:val="0"/>
                            <w:sz w:val="27"/>
                            <w:szCs w:val="27"/>
                          </w:rPr>
                        </w:pPr>
                        <w:r w:rsidRPr="0080544B">
                          <w:rPr>
                            <w:rFonts w:ascii="宋体" w:eastAsia="宋体" w:hAnsi="宋体" w:cs="宋体"/>
                            <w:b/>
                            <w:bCs/>
                            <w:color w:val="FFFFFF"/>
                            <w:kern w:val="0"/>
                            <w:sz w:val="27"/>
                            <w:szCs w:val="27"/>
                          </w:rPr>
                          <w:t>（试行）的通知</w:t>
                        </w:r>
                      </w:p>
                      <w:p w:rsidR="0080544B" w:rsidRPr="0080544B" w:rsidRDefault="0080544B" w:rsidP="0080544B">
                        <w:pPr>
                          <w:widowControl/>
                          <w:spacing w:line="330" w:lineRule="atLeast"/>
                          <w:jc w:val="center"/>
                          <w:rPr>
                            <w:rFonts w:ascii="宋体" w:eastAsia="宋体" w:hAnsi="宋体" w:cs="宋体"/>
                            <w:b/>
                            <w:bCs/>
                            <w:color w:val="FFFFFF"/>
                            <w:kern w:val="0"/>
                            <w:sz w:val="18"/>
                            <w:szCs w:val="18"/>
                          </w:rPr>
                        </w:pPr>
                        <w:r w:rsidRPr="0080544B">
                          <w:rPr>
                            <w:rFonts w:ascii="宋体" w:eastAsia="宋体" w:hAnsi="宋体" w:cs="宋体"/>
                            <w:b/>
                            <w:bCs/>
                            <w:color w:val="FFFFFF"/>
                            <w:kern w:val="0"/>
                            <w:sz w:val="18"/>
                            <w:szCs w:val="18"/>
                          </w:rPr>
                          <w:t>2018-05-08</w:t>
                        </w:r>
                      </w:p>
                    </w:tc>
                  </w:tr>
                </w:tbl>
                <w:p w:rsidR="0080544B" w:rsidRPr="0080544B" w:rsidRDefault="0080544B" w:rsidP="0080544B">
                  <w:pPr>
                    <w:widowControl/>
                    <w:spacing w:line="330" w:lineRule="atLeast"/>
                    <w:jc w:val="left"/>
                    <w:rPr>
                      <w:rFonts w:ascii="宋体" w:eastAsia="宋体" w:hAnsi="宋体" w:cs="宋体"/>
                      <w:color w:val="666666"/>
                      <w:kern w:val="0"/>
                      <w:szCs w:val="21"/>
                    </w:rPr>
                  </w:pPr>
                </w:p>
              </w:tc>
            </w:tr>
          </w:tbl>
          <w:p w:rsidR="0080544B" w:rsidRPr="0080544B" w:rsidRDefault="0080544B" w:rsidP="0080544B">
            <w:pPr>
              <w:widowControl/>
              <w:spacing w:line="330" w:lineRule="atLeast"/>
              <w:jc w:val="left"/>
              <w:rPr>
                <w:rFonts w:ascii="宋体" w:eastAsia="宋体" w:hAnsi="宋体" w:cs="宋体"/>
                <w:color w:val="666666"/>
                <w:kern w:val="0"/>
                <w:szCs w:val="21"/>
              </w:rPr>
            </w:pPr>
          </w:p>
        </w:tc>
      </w:tr>
      <w:tr w:rsidR="0080544B" w:rsidRPr="0080544B" w:rsidTr="0080544B">
        <w:trPr>
          <w:tblCellSpacing w:w="37" w:type="dxa"/>
          <w:jc w:val="center"/>
        </w:trPr>
        <w:tc>
          <w:tcPr>
            <w:tcW w:w="0" w:type="auto"/>
            <w:vAlign w:val="center"/>
            <w:hideMark/>
          </w:tcPr>
          <w:p w:rsidR="0080544B" w:rsidRPr="0080544B" w:rsidRDefault="0080544B" w:rsidP="0080544B">
            <w:pPr>
              <w:widowControl/>
              <w:spacing w:before="156" w:after="156" w:line="270" w:lineRule="atLeast"/>
              <w:jc w:val="center"/>
              <w:rPr>
                <w:rFonts w:ascii="宋体" w:eastAsia="宋体" w:hAnsi="宋体" w:cs="宋体" w:hint="eastAsia"/>
                <w:color w:val="000000"/>
                <w:kern w:val="0"/>
                <w:sz w:val="24"/>
                <w:szCs w:val="24"/>
              </w:rPr>
            </w:pPr>
            <w:r w:rsidRPr="0080544B">
              <w:rPr>
                <w:rFonts w:ascii="宋体" w:eastAsia="宋体" w:hAnsi="宋体" w:cs="宋体" w:hint="eastAsia"/>
                <w:color w:val="000000"/>
                <w:kern w:val="0"/>
                <w:sz w:val="24"/>
                <w:szCs w:val="24"/>
              </w:rPr>
              <w:t>云科</w:t>
            </w:r>
            <w:proofErr w:type="gramStart"/>
            <w:r w:rsidRPr="0080544B">
              <w:rPr>
                <w:rFonts w:ascii="宋体" w:eastAsia="宋体" w:hAnsi="宋体" w:cs="宋体" w:hint="eastAsia"/>
                <w:color w:val="000000"/>
                <w:kern w:val="0"/>
                <w:sz w:val="24"/>
                <w:szCs w:val="24"/>
              </w:rPr>
              <w:t>规</w:t>
            </w:r>
            <w:proofErr w:type="gramEnd"/>
            <w:r w:rsidRPr="0080544B">
              <w:rPr>
                <w:rFonts w:ascii="宋体" w:eastAsia="宋体" w:hAnsi="宋体" w:cs="宋体" w:hint="eastAsia"/>
                <w:color w:val="000000"/>
                <w:kern w:val="0"/>
                <w:sz w:val="24"/>
                <w:szCs w:val="24"/>
              </w:rPr>
              <w:t>〔2018〕11号</w:t>
            </w:r>
          </w:p>
          <w:p w:rsidR="0080544B" w:rsidRPr="0080544B" w:rsidRDefault="0080544B" w:rsidP="0080544B">
            <w:pPr>
              <w:widowControl/>
              <w:spacing w:before="156" w:after="156" w:line="270" w:lineRule="atLeast"/>
              <w:ind w:firstLine="880"/>
              <w:jc w:val="center"/>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 </w:t>
            </w:r>
          </w:p>
          <w:p w:rsidR="0080544B" w:rsidRPr="0080544B" w:rsidRDefault="0080544B" w:rsidP="0080544B">
            <w:pPr>
              <w:widowControl/>
              <w:spacing w:before="156" w:after="156" w:line="270" w:lineRule="atLeast"/>
              <w:jc w:val="left"/>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各州（市）科技局，有关单位：</w:t>
            </w:r>
          </w:p>
          <w:p w:rsidR="0080544B" w:rsidRPr="0080544B" w:rsidRDefault="0080544B" w:rsidP="0080544B">
            <w:pPr>
              <w:widowControl/>
              <w:spacing w:before="156" w:after="156" w:line="270" w:lineRule="atLeast"/>
              <w:jc w:val="left"/>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  《云南省科技型中小企业认定管理办法（试行）》已经2017年11月27日云南省科技厅第11次厅</w:t>
            </w:r>
            <w:proofErr w:type="gramStart"/>
            <w:r w:rsidRPr="0080544B">
              <w:rPr>
                <w:rFonts w:ascii="宋体" w:eastAsia="宋体" w:hAnsi="宋体" w:cs="宋体" w:hint="eastAsia"/>
                <w:color w:val="000000"/>
                <w:kern w:val="0"/>
                <w:sz w:val="24"/>
                <w:szCs w:val="24"/>
              </w:rPr>
              <w:t>务</w:t>
            </w:r>
            <w:proofErr w:type="gramEnd"/>
            <w:r w:rsidRPr="0080544B">
              <w:rPr>
                <w:rFonts w:ascii="宋体" w:eastAsia="宋体" w:hAnsi="宋体" w:cs="宋体" w:hint="eastAsia"/>
                <w:color w:val="000000"/>
                <w:kern w:val="0"/>
                <w:sz w:val="24"/>
                <w:szCs w:val="24"/>
              </w:rPr>
              <w:t>会审议通过，现予公布，自2018年6月8日起施行。</w:t>
            </w:r>
          </w:p>
          <w:p w:rsidR="0080544B" w:rsidRPr="0080544B" w:rsidRDefault="0080544B" w:rsidP="0080544B">
            <w:pPr>
              <w:widowControl/>
              <w:spacing w:before="156" w:after="156" w:line="270" w:lineRule="atLeast"/>
              <w:ind w:firstLine="640"/>
              <w:jc w:val="center"/>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 </w:t>
            </w:r>
          </w:p>
          <w:p w:rsidR="0080544B" w:rsidRPr="0080544B" w:rsidRDefault="0080544B" w:rsidP="0080544B">
            <w:pPr>
              <w:widowControl/>
              <w:spacing w:before="156" w:after="156" w:line="270" w:lineRule="atLeast"/>
              <w:ind w:firstLineChars="1900" w:firstLine="4560"/>
              <w:jc w:val="left"/>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云南省科学技术厅</w:t>
            </w:r>
          </w:p>
          <w:p w:rsidR="0080544B" w:rsidRPr="0080544B" w:rsidRDefault="0080544B" w:rsidP="0080544B">
            <w:pPr>
              <w:widowControl/>
              <w:spacing w:before="156" w:after="156" w:line="270" w:lineRule="atLeast"/>
              <w:ind w:firstLine="664"/>
              <w:jc w:val="left"/>
              <w:rPr>
                <w:rFonts w:ascii="宋体" w:eastAsia="宋体" w:hAnsi="宋体" w:cs="宋体"/>
                <w:color w:val="000000"/>
                <w:kern w:val="0"/>
                <w:sz w:val="24"/>
                <w:szCs w:val="24"/>
              </w:rPr>
            </w:pPr>
            <w:r w:rsidRPr="0080544B">
              <w:rPr>
                <w:rFonts w:ascii="宋体" w:eastAsia="宋体" w:hAnsi="宋体" w:cs="宋体" w:hint="eastAsia"/>
                <w:color w:val="000000"/>
                <w:spacing w:val="6"/>
                <w:kern w:val="0"/>
                <w:sz w:val="24"/>
                <w:szCs w:val="24"/>
              </w:rPr>
              <w:t>                2018年5月8日</w:t>
            </w:r>
          </w:p>
          <w:p w:rsidR="0080544B" w:rsidRPr="0080544B" w:rsidRDefault="0080544B" w:rsidP="0080544B">
            <w:pPr>
              <w:widowControl/>
              <w:spacing w:before="156" w:after="156" w:line="270" w:lineRule="atLeast"/>
              <w:ind w:firstLine="880"/>
              <w:jc w:val="center"/>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 </w:t>
            </w:r>
          </w:p>
          <w:p w:rsidR="0080544B" w:rsidRPr="0080544B" w:rsidRDefault="0080544B" w:rsidP="0080544B">
            <w:pPr>
              <w:widowControl/>
              <w:spacing w:before="156" w:after="156" w:line="270" w:lineRule="atLeast"/>
              <w:jc w:val="center"/>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云南省科技型中小企业认定管理办法（试行）</w:t>
            </w:r>
            <w:bookmarkStart w:id="0" w:name="_GoBack"/>
            <w:bookmarkEnd w:id="0"/>
          </w:p>
          <w:p w:rsidR="0080544B" w:rsidRPr="0080544B" w:rsidRDefault="0080544B" w:rsidP="0080544B">
            <w:pPr>
              <w:widowControl/>
              <w:spacing w:before="156" w:after="156" w:line="270" w:lineRule="atLeast"/>
              <w:ind w:firstLine="480"/>
              <w:jc w:val="left"/>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 </w:t>
            </w:r>
          </w:p>
          <w:p w:rsidR="0080544B" w:rsidRPr="0080544B" w:rsidRDefault="0080544B" w:rsidP="0080544B">
            <w:pPr>
              <w:widowControl/>
              <w:spacing w:before="156" w:after="156" w:line="270" w:lineRule="atLeast"/>
              <w:ind w:firstLine="480"/>
              <w:jc w:val="center"/>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第一章  总则</w:t>
            </w:r>
          </w:p>
          <w:p w:rsidR="0080544B" w:rsidRPr="0080544B" w:rsidRDefault="0080544B" w:rsidP="0080544B">
            <w:pPr>
              <w:widowControl/>
              <w:spacing w:before="156" w:after="156" w:line="270" w:lineRule="atLeast"/>
              <w:ind w:firstLine="47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第一条</w:t>
            </w:r>
            <w:r w:rsidRPr="0080544B">
              <w:rPr>
                <w:rFonts w:ascii="宋体" w:eastAsia="宋体" w:hAnsi="宋体" w:cs="宋体" w:hint="eastAsia"/>
                <w:color w:val="000000"/>
                <w:kern w:val="0"/>
                <w:sz w:val="24"/>
                <w:szCs w:val="24"/>
              </w:rPr>
              <w:t> 为贯彻落实《国家创新驱动发展战略纲要》，推动大众创业万众创新，促进云南省科技型中小企业加快发展，规范云南省科技型中小企业的认定和管理，根据《科技部关于进一步推动科技型中小企业创新发展的若干意见》（国科发高〔2015〕3号）和《科技型中小企业评价办法》（国科发政〔2017〕115号），制定本办法。</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第二条</w:t>
            </w:r>
            <w:r w:rsidRPr="0080544B">
              <w:rPr>
                <w:rFonts w:ascii="宋体" w:eastAsia="宋体" w:hAnsi="宋体" w:cs="宋体" w:hint="eastAsia"/>
                <w:color w:val="000000"/>
                <w:kern w:val="0"/>
                <w:sz w:val="24"/>
                <w:szCs w:val="24"/>
              </w:rPr>
              <w:t> 本办法所称科技型中小企业是指拥有一定科技人员，掌握自主知识产权、专有技术或先进知识，通过科技投入开展创新活动，提供产品或服务的中小企业。</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第三条</w:t>
            </w:r>
            <w:r w:rsidRPr="0080544B">
              <w:rPr>
                <w:rFonts w:ascii="宋体" w:eastAsia="宋体" w:hAnsi="宋体" w:cs="宋体" w:hint="eastAsia"/>
                <w:color w:val="000000"/>
                <w:kern w:val="0"/>
                <w:sz w:val="24"/>
                <w:szCs w:val="24"/>
              </w:rPr>
              <w:t> 云南省科技厅负责云南省科技型中小企业的认定和管理工作；州（市）科技行政管理部门负责本地区拟认定科技型中小企业的组织、受理、审查、推荐，以及相关扶持政策的落实工作。</w:t>
            </w:r>
          </w:p>
          <w:p w:rsidR="0080544B" w:rsidRPr="0080544B" w:rsidRDefault="0080544B" w:rsidP="0080544B">
            <w:pPr>
              <w:widowControl/>
              <w:spacing w:before="156" w:after="156" w:line="270" w:lineRule="atLeast"/>
              <w:ind w:firstLine="480"/>
              <w:jc w:val="center"/>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第二章  认定条件</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第四条  </w:t>
            </w:r>
            <w:r w:rsidRPr="0080544B">
              <w:rPr>
                <w:rFonts w:ascii="宋体" w:eastAsia="宋体" w:hAnsi="宋体" w:cs="宋体" w:hint="eastAsia"/>
                <w:color w:val="000000"/>
                <w:kern w:val="0"/>
                <w:sz w:val="24"/>
                <w:szCs w:val="24"/>
              </w:rPr>
              <w:t>达到以下条件的，均可申请认定为云南省科技型中小企业：</w:t>
            </w:r>
          </w:p>
          <w:p w:rsidR="0080544B" w:rsidRPr="0080544B" w:rsidRDefault="0080544B" w:rsidP="0080544B">
            <w:pPr>
              <w:widowControl/>
              <w:spacing w:before="156" w:after="156" w:line="270" w:lineRule="atLeast"/>
              <w:ind w:firstLine="480"/>
              <w:jc w:val="left"/>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（一）在云南省境内注册的居民企业。</w:t>
            </w:r>
          </w:p>
          <w:p w:rsidR="0080544B" w:rsidRPr="0080544B" w:rsidRDefault="0080544B" w:rsidP="0080544B">
            <w:pPr>
              <w:widowControl/>
              <w:spacing w:before="156" w:after="156" w:line="270" w:lineRule="atLeast"/>
              <w:ind w:firstLine="480"/>
              <w:jc w:val="left"/>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lastRenderedPageBreak/>
              <w:t>（二）符合中小企业划型标准，即工业企业为从业人员1000人以下或营业收入40000万元以下；农业企业为营业收入20000万元以下；服务业等其他行业企业从业人员300人以下或营业收入10000万元以下。</w:t>
            </w:r>
          </w:p>
          <w:p w:rsidR="0080544B" w:rsidRPr="0080544B" w:rsidRDefault="0080544B" w:rsidP="0080544B">
            <w:pPr>
              <w:widowControl/>
              <w:spacing w:before="156" w:after="156" w:line="270" w:lineRule="atLeast"/>
              <w:ind w:firstLine="480"/>
              <w:jc w:val="left"/>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（三）企业直接从事产品生产或提供技术服务，大专以上学历的科技人员占职工总数比例不低于20%。</w:t>
            </w:r>
          </w:p>
          <w:p w:rsidR="0080544B" w:rsidRPr="0080544B" w:rsidRDefault="0080544B" w:rsidP="0080544B">
            <w:pPr>
              <w:widowControl/>
              <w:spacing w:before="156" w:after="156" w:line="270" w:lineRule="atLeast"/>
              <w:ind w:firstLine="480"/>
              <w:jc w:val="left"/>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（四）企业具备科技研发能力，且有一定科技研发投入。</w:t>
            </w:r>
          </w:p>
          <w:p w:rsidR="0080544B" w:rsidRPr="0080544B" w:rsidRDefault="0080544B" w:rsidP="0080544B">
            <w:pPr>
              <w:widowControl/>
              <w:spacing w:before="156" w:after="156" w:line="270" w:lineRule="atLeast"/>
              <w:ind w:firstLine="480"/>
              <w:jc w:val="left"/>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五）企业至少拥有1项以上自主知识产权的科技成果、专有技术或先进知识，包括：专利、新药证书、植物新品种、农作物品种、国家中药保护品种、集成电路布图设计、计算机软件著作权、经登记的科技成果或其他专有技术等。或者企业近5年承担县（区）级以上科技计划项目1项以上。</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第五条</w:t>
            </w:r>
            <w:r w:rsidRPr="0080544B">
              <w:rPr>
                <w:rFonts w:ascii="宋体" w:eastAsia="宋体" w:hAnsi="宋体" w:cs="宋体" w:hint="eastAsia"/>
                <w:color w:val="000000"/>
                <w:kern w:val="0"/>
                <w:sz w:val="24"/>
                <w:szCs w:val="24"/>
              </w:rPr>
              <w:t> 认定分为申请审核认定和备案认定两类。凡符合中小企业划型标准，已通过认定的高新技术企业、省级以上创新型（试点）企业、云南省创新创业大赛获奖企业、科技企业孵化器、</w:t>
            </w:r>
            <w:proofErr w:type="gramStart"/>
            <w:r w:rsidRPr="0080544B">
              <w:rPr>
                <w:rFonts w:ascii="宋体" w:eastAsia="宋体" w:hAnsi="宋体" w:cs="宋体" w:hint="eastAsia"/>
                <w:color w:val="000000"/>
                <w:kern w:val="0"/>
                <w:sz w:val="24"/>
                <w:szCs w:val="24"/>
              </w:rPr>
              <w:t>众创空间</w:t>
            </w:r>
            <w:proofErr w:type="gramEnd"/>
            <w:r w:rsidRPr="0080544B">
              <w:rPr>
                <w:rFonts w:ascii="宋体" w:eastAsia="宋体" w:hAnsi="宋体" w:cs="宋体" w:hint="eastAsia"/>
                <w:color w:val="000000"/>
                <w:kern w:val="0"/>
                <w:sz w:val="24"/>
                <w:szCs w:val="24"/>
              </w:rPr>
              <w:t>等，直接备案认定为云南省科技型中小企业。</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第六条 </w:t>
            </w:r>
            <w:r w:rsidRPr="0080544B">
              <w:rPr>
                <w:rFonts w:ascii="宋体" w:eastAsia="宋体" w:hAnsi="宋体" w:cs="宋体" w:hint="eastAsia"/>
                <w:color w:val="000000"/>
                <w:kern w:val="0"/>
                <w:sz w:val="24"/>
                <w:szCs w:val="24"/>
              </w:rPr>
              <w:t>申报企业须在填报上一年及当年内未发生重大安全、重大质量事故和严重环境违法、科研严重失信行为，且企业未列入经营异常名录和严重违法失信企业名单。</w:t>
            </w:r>
          </w:p>
          <w:p w:rsidR="0080544B" w:rsidRPr="0080544B" w:rsidRDefault="0080544B" w:rsidP="0080544B">
            <w:pPr>
              <w:widowControl/>
              <w:spacing w:before="156" w:after="156" w:line="270" w:lineRule="atLeast"/>
              <w:ind w:firstLine="480"/>
              <w:jc w:val="center"/>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第三章  认定程序</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第七条</w:t>
            </w:r>
            <w:r w:rsidRPr="0080544B">
              <w:rPr>
                <w:rFonts w:ascii="宋体" w:eastAsia="宋体" w:hAnsi="宋体" w:cs="宋体" w:hint="eastAsia"/>
                <w:color w:val="000000"/>
                <w:kern w:val="0"/>
                <w:sz w:val="24"/>
                <w:szCs w:val="24"/>
              </w:rPr>
              <w:t> 云南省科技型中小企业认定工作由省科技厅组织实施，采取常年受理、分批认定的工作方式。</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第八条</w:t>
            </w:r>
            <w:r w:rsidRPr="0080544B">
              <w:rPr>
                <w:rFonts w:ascii="宋体" w:eastAsia="宋体" w:hAnsi="宋体" w:cs="宋体" w:hint="eastAsia"/>
                <w:color w:val="000000"/>
                <w:kern w:val="0"/>
                <w:sz w:val="24"/>
                <w:szCs w:val="24"/>
              </w:rPr>
              <w:t> 申请该项认定的企业，应向州（市）科技行政管理部门提交《云南省科技型中小企业认定信息表》及相关附件。</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第九条</w:t>
            </w:r>
            <w:r w:rsidRPr="0080544B">
              <w:rPr>
                <w:rFonts w:ascii="宋体" w:eastAsia="宋体" w:hAnsi="宋体" w:cs="宋体" w:hint="eastAsia"/>
                <w:color w:val="000000"/>
                <w:kern w:val="0"/>
                <w:sz w:val="24"/>
                <w:szCs w:val="24"/>
              </w:rPr>
              <w:t> 州（市）科技行政管理部门对本地申报企业填报信息进行网络形式审查，同时对纸质证明材料进行审核，确定与网络申报材料一致。对符合条件要求的签署推荐意见，并将推荐名单及相关证明材料一并上报至省科技厅。</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第十条</w:t>
            </w:r>
            <w:r w:rsidRPr="0080544B">
              <w:rPr>
                <w:rFonts w:ascii="宋体" w:eastAsia="宋体" w:hAnsi="宋体" w:cs="宋体" w:hint="eastAsia"/>
                <w:color w:val="000000"/>
                <w:kern w:val="0"/>
                <w:sz w:val="24"/>
                <w:szCs w:val="24"/>
              </w:rPr>
              <w:t> 由省科技厅组建会审委员会，并邀请省工信、财政、税务等有关管理部门及行业专家定期对申报企业进行集中审定。</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第十一条 </w:t>
            </w:r>
            <w:r w:rsidRPr="0080544B">
              <w:rPr>
                <w:rFonts w:ascii="宋体" w:eastAsia="宋体" w:hAnsi="宋体" w:cs="宋体" w:hint="eastAsia"/>
                <w:color w:val="000000"/>
                <w:kern w:val="0"/>
                <w:sz w:val="24"/>
                <w:szCs w:val="24"/>
              </w:rPr>
              <w:t>省科技厅对经会审委员会审定通过的科技型中小企业名单进行公示，公示期为10天，经公示无异议后，颁发认</w:t>
            </w:r>
            <w:r w:rsidRPr="0080544B">
              <w:rPr>
                <w:rFonts w:ascii="宋体" w:eastAsia="宋体" w:hAnsi="宋体" w:cs="宋体" w:hint="eastAsia"/>
                <w:color w:val="000000"/>
                <w:spacing w:val="-8"/>
                <w:kern w:val="0"/>
                <w:sz w:val="24"/>
                <w:szCs w:val="24"/>
              </w:rPr>
              <w:t>定证书，并纳入云南省科技型中小企业数据库统一管理。</w:t>
            </w:r>
          </w:p>
          <w:p w:rsidR="0080544B" w:rsidRPr="0080544B" w:rsidRDefault="0080544B" w:rsidP="0080544B">
            <w:pPr>
              <w:widowControl/>
              <w:spacing w:before="156" w:after="156" w:line="270" w:lineRule="atLeast"/>
              <w:ind w:firstLine="480"/>
              <w:jc w:val="center"/>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第四章  认定企业管理</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第十二条</w:t>
            </w:r>
            <w:r w:rsidRPr="0080544B">
              <w:rPr>
                <w:rFonts w:ascii="宋体" w:eastAsia="宋体" w:hAnsi="宋体" w:cs="宋体" w:hint="eastAsia"/>
                <w:color w:val="000000"/>
                <w:kern w:val="0"/>
                <w:sz w:val="24"/>
                <w:szCs w:val="24"/>
              </w:rPr>
              <w:t> 云南省科技型中小企业实行动态管理，通过认定的企业每年定期网上更新企业年度数据，连续两年不进行数据更新的企业，将取消资格并予以通报。</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lastRenderedPageBreak/>
              <w:t>第十三条</w:t>
            </w:r>
            <w:r w:rsidRPr="0080544B">
              <w:rPr>
                <w:rFonts w:ascii="宋体" w:eastAsia="宋体" w:hAnsi="宋体" w:cs="宋体" w:hint="eastAsia"/>
                <w:color w:val="000000"/>
                <w:kern w:val="0"/>
                <w:sz w:val="24"/>
                <w:szCs w:val="24"/>
              </w:rPr>
              <w:t> 通过认定的企业应接受省科技厅统一管理，按时报送相关检查材料。</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第十四条</w:t>
            </w:r>
            <w:r w:rsidRPr="0080544B">
              <w:rPr>
                <w:rFonts w:ascii="宋体" w:eastAsia="宋体" w:hAnsi="宋体" w:cs="宋体" w:hint="eastAsia"/>
                <w:color w:val="000000"/>
                <w:kern w:val="0"/>
                <w:sz w:val="24"/>
                <w:szCs w:val="24"/>
              </w:rPr>
              <w:t> 通过认定的企业存在提供虚假信息、违法违规等行为的将取消资格，3年内不再受理该企业的认定申请。 </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第十五条</w:t>
            </w:r>
            <w:r w:rsidRPr="0080544B">
              <w:rPr>
                <w:rFonts w:ascii="宋体" w:eastAsia="宋体" w:hAnsi="宋体" w:cs="宋体" w:hint="eastAsia"/>
                <w:color w:val="000000"/>
                <w:kern w:val="0"/>
                <w:sz w:val="24"/>
                <w:szCs w:val="24"/>
              </w:rPr>
              <w:t> 证书有效期为3年，到期企业更新年度数据后即可换发新证。</w:t>
            </w:r>
          </w:p>
          <w:p w:rsidR="0080544B" w:rsidRPr="0080544B" w:rsidRDefault="0080544B" w:rsidP="0080544B">
            <w:pPr>
              <w:widowControl/>
              <w:spacing w:before="156" w:after="156" w:line="270" w:lineRule="atLeast"/>
              <w:ind w:firstLine="480"/>
              <w:jc w:val="center"/>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第五章  扶持措施</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第十六条 </w:t>
            </w:r>
            <w:r w:rsidRPr="0080544B">
              <w:rPr>
                <w:rFonts w:ascii="宋体" w:eastAsia="宋体" w:hAnsi="宋体" w:cs="宋体" w:hint="eastAsia"/>
                <w:color w:val="000000"/>
                <w:kern w:val="0"/>
                <w:sz w:val="24"/>
                <w:szCs w:val="24"/>
              </w:rPr>
              <w:t>项目扶持。择优</w:t>
            </w:r>
            <w:proofErr w:type="gramStart"/>
            <w:r w:rsidRPr="0080544B">
              <w:rPr>
                <w:rFonts w:ascii="宋体" w:eastAsia="宋体" w:hAnsi="宋体" w:cs="宋体" w:hint="eastAsia"/>
                <w:color w:val="000000"/>
                <w:kern w:val="0"/>
                <w:sz w:val="24"/>
                <w:szCs w:val="24"/>
              </w:rPr>
              <w:t>推荐省</w:t>
            </w:r>
            <w:proofErr w:type="gramEnd"/>
            <w:r w:rsidRPr="0080544B">
              <w:rPr>
                <w:rFonts w:ascii="宋体" w:eastAsia="宋体" w:hAnsi="宋体" w:cs="宋体" w:hint="eastAsia"/>
                <w:color w:val="000000"/>
                <w:kern w:val="0"/>
                <w:sz w:val="24"/>
                <w:szCs w:val="24"/>
              </w:rPr>
              <w:t>科技型中小企业申报国家科技型中小企业和国家级科技计划项目，同时，具备一定条件的科技型中小企业择优列入高新技术企业认定培育库。</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第十七条 </w:t>
            </w:r>
            <w:r w:rsidRPr="0080544B">
              <w:rPr>
                <w:rFonts w:ascii="宋体" w:eastAsia="宋体" w:hAnsi="宋体" w:cs="宋体" w:hint="eastAsia"/>
                <w:color w:val="000000"/>
                <w:kern w:val="0"/>
                <w:sz w:val="24"/>
                <w:szCs w:val="24"/>
              </w:rPr>
              <w:t>金融支持。积极向创业投资、商业银行、保险机构、科技担保等机构推荐科技型中小企业的贷款融资项目，对科技型中小企业的融资、科技保险等择优给予补助，积极培育优质科技型中小企业上市融资。</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第十八条 </w:t>
            </w:r>
            <w:r w:rsidRPr="0080544B">
              <w:rPr>
                <w:rFonts w:ascii="宋体" w:eastAsia="宋体" w:hAnsi="宋体" w:cs="宋体" w:hint="eastAsia"/>
                <w:color w:val="000000"/>
                <w:kern w:val="0"/>
                <w:sz w:val="24"/>
                <w:szCs w:val="24"/>
              </w:rPr>
              <w:t>平台支撑。鼓励和引导重点实验室、工程技术研究中心、分析测试平台、大型仪器协作网等科技基础条件平台对科技型中小企业免费或低价开放共享。</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第十九条 </w:t>
            </w:r>
            <w:r w:rsidRPr="0080544B">
              <w:rPr>
                <w:rFonts w:ascii="宋体" w:eastAsia="宋体" w:hAnsi="宋体" w:cs="宋体" w:hint="eastAsia"/>
                <w:color w:val="000000"/>
                <w:kern w:val="0"/>
                <w:sz w:val="24"/>
                <w:szCs w:val="24"/>
              </w:rPr>
              <w:t>人才扶持。通过科技特派员、创新创业人才、院士专家工作站等方式给予云南省科技型中小企业人才和智力支持，鼓励云南省科技型中小企业采取多种形式培养和引进人才。</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第二十条 </w:t>
            </w:r>
            <w:r w:rsidRPr="0080544B">
              <w:rPr>
                <w:rFonts w:ascii="宋体" w:eastAsia="宋体" w:hAnsi="宋体" w:cs="宋体" w:hint="eastAsia"/>
                <w:color w:val="000000"/>
                <w:kern w:val="0"/>
                <w:sz w:val="24"/>
                <w:szCs w:val="24"/>
              </w:rPr>
              <w:t>信息服务。建设“云南省科技型中小企业服务平台”，优先为已认定的云南省科技型中小企业提供政策、科技文献、专利标准、技术创新、技术转移、企业竞争情报等方面的信息与咨询服务。</w:t>
            </w:r>
          </w:p>
          <w:p w:rsidR="0080544B" w:rsidRPr="0080544B" w:rsidRDefault="0080544B" w:rsidP="0080544B">
            <w:pPr>
              <w:widowControl/>
              <w:spacing w:before="156" w:after="156" w:line="270" w:lineRule="atLeast"/>
              <w:ind w:firstLine="480"/>
              <w:jc w:val="center"/>
              <w:rPr>
                <w:rFonts w:ascii="宋体" w:eastAsia="宋体" w:hAnsi="宋体" w:cs="宋体"/>
                <w:color w:val="000000"/>
                <w:kern w:val="0"/>
                <w:sz w:val="24"/>
                <w:szCs w:val="24"/>
              </w:rPr>
            </w:pPr>
            <w:r w:rsidRPr="0080544B">
              <w:rPr>
                <w:rFonts w:ascii="宋体" w:eastAsia="宋体" w:hAnsi="宋体" w:cs="宋体" w:hint="eastAsia"/>
                <w:color w:val="000000"/>
                <w:kern w:val="0"/>
                <w:sz w:val="24"/>
                <w:szCs w:val="24"/>
              </w:rPr>
              <w:t>第六章  附则</w:t>
            </w:r>
          </w:p>
          <w:p w:rsidR="0080544B" w:rsidRPr="0080544B" w:rsidRDefault="0080544B" w:rsidP="0080544B">
            <w:pPr>
              <w:widowControl/>
              <w:spacing w:before="156" w:after="156" w:line="270" w:lineRule="atLeast"/>
              <w:ind w:firstLine="482"/>
              <w:jc w:val="left"/>
              <w:rPr>
                <w:rFonts w:ascii="宋体" w:eastAsia="宋体" w:hAnsi="宋体" w:cs="宋体"/>
                <w:color w:val="000000"/>
                <w:kern w:val="0"/>
                <w:sz w:val="24"/>
                <w:szCs w:val="24"/>
              </w:rPr>
            </w:pPr>
            <w:r w:rsidRPr="0080544B">
              <w:rPr>
                <w:rFonts w:ascii="宋体" w:eastAsia="宋体" w:hAnsi="宋体" w:cs="宋体" w:hint="eastAsia"/>
                <w:b/>
                <w:bCs/>
                <w:color w:val="000000"/>
                <w:kern w:val="0"/>
                <w:sz w:val="24"/>
                <w:szCs w:val="24"/>
              </w:rPr>
              <w:t>第二十一条</w:t>
            </w:r>
            <w:r w:rsidRPr="0080544B">
              <w:rPr>
                <w:rFonts w:ascii="宋体" w:eastAsia="宋体" w:hAnsi="宋体" w:cs="宋体" w:hint="eastAsia"/>
                <w:color w:val="000000"/>
                <w:kern w:val="0"/>
                <w:sz w:val="24"/>
                <w:szCs w:val="24"/>
              </w:rPr>
              <w:t> 本办法自2018年6月8日起实施，有效期至2020年6月7日，解释权归云南省科技厅。同时《云南省科技型中小企业认定管理办法》（云南省科学技术厅公告第43号）、《云南省扶持初创期优秀科技型中小企业管理办法》（云南省科学技术厅公告第44号）废止。</w:t>
            </w:r>
          </w:p>
        </w:tc>
      </w:tr>
    </w:tbl>
    <w:p w:rsidR="00C24EF0" w:rsidRPr="0080544B" w:rsidRDefault="00C24EF0"/>
    <w:sectPr w:rsidR="00C24EF0" w:rsidRPr="008054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9C4"/>
    <w:rsid w:val="0080544B"/>
    <w:rsid w:val="00C24EF0"/>
    <w:rsid w:val="00D62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9377D-B7D4-4CB9-A267-6DE75EC5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544B"/>
    <w:rPr>
      <w:color w:val="0000FF"/>
      <w:u w:val="single"/>
    </w:rPr>
  </w:style>
  <w:style w:type="character" w:customStyle="1" w:styleId="apple-converted-space">
    <w:name w:val="apple-converted-space"/>
    <w:basedOn w:val="a0"/>
    <w:rsid w:val="00805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73374">
      <w:bodyDiv w:val="1"/>
      <w:marLeft w:val="0"/>
      <w:marRight w:val="0"/>
      <w:marTop w:val="0"/>
      <w:marBottom w:val="0"/>
      <w:divBdr>
        <w:top w:val="none" w:sz="0" w:space="0" w:color="auto"/>
        <w:left w:val="none" w:sz="0" w:space="0" w:color="auto"/>
        <w:bottom w:val="none" w:sz="0" w:space="0" w:color="auto"/>
        <w:right w:val="none" w:sz="0" w:space="0" w:color="auto"/>
      </w:divBdr>
      <w:divsChild>
        <w:div w:id="1889754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2018-05-11T02:54:00Z</dcterms:created>
  <dcterms:modified xsi:type="dcterms:W3CDTF">2018-05-11T02:55:00Z</dcterms:modified>
</cp:coreProperties>
</file>