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581DA" w14:textId="77777777" w:rsidR="00C75649" w:rsidRPr="00C75649" w:rsidRDefault="00C75649" w:rsidP="00C75649">
      <w:pPr>
        <w:widowControl/>
        <w:shd w:val="clear" w:color="auto" w:fill="FFFFFF"/>
        <w:spacing w:after="150" w:line="750" w:lineRule="atLeast"/>
        <w:jc w:val="center"/>
        <w:outlineLvl w:val="3"/>
        <w:rPr>
          <w:rFonts w:ascii="微软雅黑" w:eastAsia="微软雅黑" w:hAnsi="微软雅黑" w:cs="Times New Roman"/>
          <w:color w:val="DA0300"/>
          <w:kern w:val="0"/>
          <w:sz w:val="36"/>
          <w:szCs w:val="36"/>
        </w:rPr>
      </w:pPr>
      <w:r w:rsidRPr="00C75649">
        <w:rPr>
          <w:rFonts w:ascii="微软雅黑" w:eastAsia="微软雅黑" w:hAnsi="微软雅黑" w:cs="Times New Roman" w:hint="eastAsia"/>
          <w:color w:val="DA0300"/>
          <w:kern w:val="0"/>
          <w:sz w:val="36"/>
          <w:szCs w:val="36"/>
        </w:rPr>
        <w:t>将乐县人民政府</w:t>
      </w:r>
      <w:bookmarkStart w:id="0" w:name="_GoBack"/>
      <w:r w:rsidRPr="00C75649">
        <w:rPr>
          <w:rFonts w:ascii="微软雅黑" w:eastAsia="微软雅黑" w:hAnsi="微软雅黑" w:cs="Times New Roman" w:hint="eastAsia"/>
          <w:color w:val="DA0300"/>
          <w:kern w:val="0"/>
          <w:sz w:val="36"/>
          <w:szCs w:val="36"/>
        </w:rPr>
        <w:t>关于修改贯彻落实省政府进一步扶持建筑业发展壮大十条措施实施意见的通知</w:t>
      </w:r>
    </w:p>
    <w:bookmarkEnd w:id="0"/>
    <w:p w14:paraId="5F533F91" w14:textId="77777777" w:rsidR="00C75649" w:rsidRDefault="00C75649" w:rsidP="00C75649">
      <w:pPr>
        <w:pStyle w:val="a3"/>
        <w:shd w:val="clear" w:color="auto" w:fill="FFFFFF"/>
        <w:spacing w:before="0" w:beforeAutospacing="0" w:after="240" w:afterAutospacing="0" w:line="480" w:lineRule="atLeast"/>
        <w:ind w:firstLine="480"/>
        <w:rPr>
          <w:rFonts w:ascii="宋体" w:eastAsia="宋体" w:hAnsi="宋体"/>
          <w:color w:val="333333"/>
          <w:sz w:val="21"/>
          <w:szCs w:val="21"/>
        </w:rPr>
      </w:pPr>
      <w:r>
        <w:rPr>
          <w:rFonts w:ascii="宋体" w:eastAsia="宋体" w:hAnsi="宋体" w:hint="eastAsia"/>
          <w:color w:val="333333"/>
          <w:sz w:val="21"/>
          <w:szCs w:val="21"/>
        </w:rPr>
        <w:t>各乡（镇）人民政府，县政府各部门、各直属机构：</w:t>
      </w:r>
      <w:r>
        <w:rPr>
          <w:rFonts w:ascii="宋体" w:eastAsia="宋体" w:hAnsi="宋体" w:hint="eastAsia"/>
          <w:color w:val="333333"/>
          <w:sz w:val="21"/>
          <w:szCs w:val="21"/>
        </w:rPr>
        <w:br/>
        <w:t xml:space="preserve">　　为进一步推进我县建筑业发展，提升建筑业企业的综合实力和竞争力，根据省发改委《关于印发福建省工程建设项目招标事项核准实施办法的通知》（闽发改法规〔2015〕404号）等精神，结合我县实际，经研究，决定对《将乐县人民政府关于贯彻落实省政府进一步扶持建筑业发展壮大十条措施的实施意见》（将政文〔2015〕36号，以下简称《意见》）作如下补充修改，并将修改后的《将乐县人民政府关于贯彻落实省政府进一步扶持建筑业发展壮大十条措施的实施意见》全文附后，请遵照执行。</w:t>
      </w:r>
      <w:r>
        <w:rPr>
          <w:rFonts w:ascii="宋体" w:eastAsia="宋体" w:hAnsi="宋体" w:hint="eastAsia"/>
          <w:color w:val="333333"/>
          <w:sz w:val="21"/>
          <w:szCs w:val="21"/>
        </w:rPr>
        <w:br/>
        <w:t xml:space="preserve">　　一、《意见》中“提高县属建筑业企业承揽工程项目的比率”部分</w:t>
      </w:r>
      <w:r>
        <w:rPr>
          <w:rFonts w:ascii="宋体" w:eastAsia="宋体" w:hAnsi="宋体" w:hint="eastAsia"/>
          <w:color w:val="333333"/>
          <w:sz w:val="21"/>
          <w:szCs w:val="21"/>
        </w:rPr>
        <w:br/>
        <w:t xml:space="preserve">　　将第（一）条修改为“实行审批制、核准制或备案制管理的国有资金占控股或主导地位的招标项目，工程施工单项合同估算价在200万元以下，项目单位采取邀请招标的，以及工程施工单项合同估算价在200万元以上（含200万元），经核准采取邀请招标的，项目单位邀请参加投标的施工企业必须优先从具备相应资质的县属建筑业企业中选择；工程施工单项合同估算价在50万元以下，不采取招标发包的，项目单位必须优先选择具备相应资质的县属建筑业企业通过竞争性谈判或询价方式确定承包企业。”</w:t>
      </w:r>
      <w:r>
        <w:rPr>
          <w:rFonts w:ascii="宋体" w:eastAsia="宋体" w:hAnsi="宋体" w:hint="eastAsia"/>
          <w:color w:val="333333"/>
          <w:sz w:val="21"/>
          <w:szCs w:val="21"/>
        </w:rPr>
        <w:br/>
        <w:t xml:space="preserve">　　将第（二）条修改为“非国有资金投资、非国有资金占控股或主导地位的项目，采取邀请招标的，建议项目单位邀请参加投标的施工企业优先从具备相应资质的县属建筑业企业中选择。项目单位决定不采取招标发包的，建议优先选择具备相应资质的县属建筑业企业通过竞争性谈判确定承包企业。”</w:t>
      </w:r>
      <w:r>
        <w:rPr>
          <w:rFonts w:ascii="宋体" w:eastAsia="宋体" w:hAnsi="宋体" w:hint="eastAsia"/>
          <w:color w:val="333333"/>
          <w:sz w:val="21"/>
          <w:szCs w:val="21"/>
        </w:rPr>
        <w:br/>
        <w:t xml:space="preserve">　　将第（三）条修改为“采取邀请招标、竞争性谈判或询价方式确定承包企业的，当符合条件的县属建筑业企业不足3家时，项目单位原则上应邀请在三明市辖区内注册的具备相应资质建筑业企业参加投标、谈判或询价。”</w:t>
      </w:r>
      <w:r>
        <w:rPr>
          <w:rFonts w:ascii="宋体" w:eastAsia="宋体" w:hAnsi="宋体" w:hint="eastAsia"/>
          <w:color w:val="333333"/>
          <w:sz w:val="21"/>
          <w:szCs w:val="21"/>
        </w:rPr>
        <w:br/>
        <w:t xml:space="preserve">　　增加以下内容作为第（六）条：“采取邀请招标方式的政府投资小规模工程以及施工预算金额100万元(含)以上的其他建设工程项目，原则上应进入我县建设工程交易中心进行招标投标活动，工程交易费给予减半收取。”</w:t>
      </w:r>
      <w:r>
        <w:rPr>
          <w:rFonts w:ascii="宋体" w:eastAsia="宋体" w:hAnsi="宋体" w:hint="eastAsia"/>
          <w:color w:val="333333"/>
          <w:sz w:val="21"/>
          <w:szCs w:val="21"/>
        </w:rPr>
        <w:br/>
        <w:t xml:space="preserve">　　二、《意见》中“健全防范拖欠工程款和农民工工资的保障制度”部分</w:t>
      </w:r>
      <w:r>
        <w:rPr>
          <w:rFonts w:ascii="宋体" w:eastAsia="宋体" w:hAnsi="宋体" w:hint="eastAsia"/>
          <w:color w:val="333333"/>
          <w:sz w:val="21"/>
          <w:szCs w:val="21"/>
        </w:rPr>
        <w:br/>
      </w:r>
      <w:r>
        <w:rPr>
          <w:rFonts w:ascii="宋体" w:eastAsia="宋体" w:hAnsi="宋体" w:hint="eastAsia"/>
          <w:color w:val="333333"/>
          <w:sz w:val="21"/>
          <w:szCs w:val="21"/>
        </w:rPr>
        <w:lastRenderedPageBreak/>
        <w:t xml:space="preserve">　　增加以下内容：“根据省住建厅《关于鼓励建筑业企业采取多形式履约保证的通知》（闽建筑〔2015〕29号）精神，建筑业企业可以根据自身情况，自主选择现金、银行保函、工程担保、建设工程保证保险等形式作为各类工程履约保证。”</w:t>
      </w:r>
      <w:r>
        <w:rPr>
          <w:rFonts w:ascii="宋体" w:eastAsia="宋体" w:hAnsi="宋体" w:hint="eastAsia"/>
          <w:color w:val="333333"/>
          <w:sz w:val="21"/>
          <w:szCs w:val="21"/>
        </w:rPr>
        <w:br/>
        <w:t xml:space="preserve">　　</w:t>
      </w:r>
      <w:r>
        <w:rPr>
          <w:rFonts w:ascii="宋体" w:eastAsia="宋体" w:hAnsi="宋体" w:hint="eastAsia"/>
          <w:color w:val="333333"/>
          <w:sz w:val="21"/>
          <w:szCs w:val="21"/>
        </w:rPr>
        <w:br/>
        <w:t xml:space="preserve">　　附件：将乐县人民政府关于贯彻落实省政府进一步扶持建筑业发展壮大十条措施的实施意见</w:t>
      </w:r>
      <w:r>
        <w:rPr>
          <w:rFonts w:ascii="宋体" w:eastAsia="宋体" w:hAnsi="宋体" w:hint="eastAsia"/>
          <w:color w:val="333333"/>
          <w:sz w:val="21"/>
          <w:szCs w:val="21"/>
        </w:rPr>
        <w:br/>
      </w:r>
    </w:p>
    <w:p w14:paraId="17BA806F" w14:textId="77777777" w:rsidR="00C75649" w:rsidRDefault="00C75649" w:rsidP="00C75649">
      <w:pPr>
        <w:pStyle w:val="a3"/>
        <w:shd w:val="clear" w:color="auto" w:fill="FFFFFF"/>
        <w:spacing w:before="0" w:beforeAutospacing="0" w:after="0" w:afterAutospacing="0" w:line="480" w:lineRule="atLeast"/>
        <w:jc w:val="right"/>
        <w:rPr>
          <w:rFonts w:ascii="宋体" w:eastAsia="宋体" w:hAnsi="宋体" w:hint="eastAsia"/>
          <w:color w:val="333333"/>
          <w:sz w:val="21"/>
          <w:szCs w:val="21"/>
        </w:rPr>
      </w:pPr>
      <w:r>
        <w:rPr>
          <w:rFonts w:ascii="宋体" w:eastAsia="宋体" w:hAnsi="宋体" w:hint="eastAsia"/>
          <w:color w:val="333333"/>
          <w:sz w:val="21"/>
          <w:szCs w:val="21"/>
        </w:rPr>
        <w:t>将乐县人民政府</w:t>
      </w:r>
      <w:r>
        <w:rPr>
          <w:rFonts w:ascii="宋体" w:eastAsia="宋体" w:hAnsi="宋体" w:hint="eastAsia"/>
          <w:color w:val="333333"/>
          <w:sz w:val="21"/>
          <w:szCs w:val="21"/>
        </w:rPr>
        <w:br/>
        <w:t>2016年4月6日</w:t>
      </w:r>
    </w:p>
    <w:p w14:paraId="68DDE53C" w14:textId="77777777" w:rsidR="00C75649" w:rsidRDefault="00C75649" w:rsidP="00C75649">
      <w:pPr>
        <w:pStyle w:val="a3"/>
        <w:shd w:val="clear" w:color="auto" w:fill="FFFFFF"/>
        <w:spacing w:before="0" w:beforeAutospacing="0" w:after="0" w:afterAutospacing="0" w:line="480" w:lineRule="atLeast"/>
        <w:jc w:val="center"/>
        <w:rPr>
          <w:rFonts w:ascii="宋体" w:eastAsia="宋体" w:hAnsi="宋体" w:hint="eastAsia"/>
          <w:color w:val="333333"/>
          <w:sz w:val="21"/>
          <w:szCs w:val="21"/>
        </w:rPr>
      </w:pPr>
      <w:r>
        <w:rPr>
          <w:rFonts w:ascii="宋体" w:eastAsia="宋体" w:hAnsi="宋体" w:hint="eastAsia"/>
          <w:color w:val="333333"/>
          <w:sz w:val="21"/>
          <w:szCs w:val="21"/>
        </w:rPr>
        <w:br/>
      </w:r>
      <w:r>
        <w:rPr>
          <w:rFonts w:ascii="宋体" w:eastAsia="宋体" w:hAnsi="宋体" w:hint="eastAsia"/>
          <w:color w:val="333333"/>
          <w:sz w:val="21"/>
          <w:szCs w:val="21"/>
        </w:rPr>
        <w:br/>
      </w:r>
      <w:r>
        <w:rPr>
          <w:rFonts w:ascii="宋体" w:eastAsia="宋体" w:hAnsi="宋体" w:hint="eastAsia"/>
          <w:color w:val="333333"/>
          <w:sz w:val="21"/>
          <w:szCs w:val="21"/>
        </w:rPr>
        <w:br/>
      </w:r>
      <w:r>
        <w:rPr>
          <w:rFonts w:ascii="宋体" w:eastAsia="宋体" w:hAnsi="宋体" w:hint="eastAsia"/>
          <w:color w:val="333333"/>
          <w:sz w:val="21"/>
          <w:szCs w:val="21"/>
        </w:rPr>
        <w:br/>
        <w:t>将乐县人民政府关于贯彻落实省政府进一步扶持建筑业发展壮大十条措施的实施意见</w:t>
      </w:r>
    </w:p>
    <w:p w14:paraId="23B01081" w14:textId="77777777" w:rsidR="00C75649" w:rsidRDefault="00C75649" w:rsidP="00C75649">
      <w:pPr>
        <w:pStyle w:val="a3"/>
        <w:shd w:val="clear" w:color="auto" w:fill="FFFFFF"/>
        <w:spacing w:before="0" w:beforeAutospacing="0" w:after="0" w:afterAutospacing="0" w:line="480" w:lineRule="atLeast"/>
        <w:ind w:firstLine="480"/>
        <w:rPr>
          <w:rFonts w:ascii="宋体" w:eastAsia="宋体" w:hAnsi="宋体" w:hint="eastAsia"/>
          <w:color w:val="333333"/>
          <w:sz w:val="21"/>
          <w:szCs w:val="21"/>
        </w:rPr>
      </w:pPr>
      <w:r>
        <w:rPr>
          <w:rFonts w:ascii="宋体" w:eastAsia="宋体" w:hAnsi="宋体" w:hint="eastAsia"/>
          <w:color w:val="333333"/>
          <w:sz w:val="21"/>
          <w:szCs w:val="21"/>
        </w:rPr>
        <w:br/>
        <w:t>各乡（镇）人民政府，县政府各部门、各直属机构：</w:t>
      </w:r>
      <w:r>
        <w:rPr>
          <w:rFonts w:ascii="宋体" w:eastAsia="宋体" w:hAnsi="宋体" w:hint="eastAsia"/>
          <w:color w:val="333333"/>
          <w:sz w:val="21"/>
          <w:szCs w:val="21"/>
        </w:rPr>
        <w:br/>
        <w:t xml:space="preserve">　　为进一步推进我县建筑业发展，提升建筑业企业的综合实力和竞争力，根据福建省人民政府《关于进一步支持建筑业发展壮大十条措施的通知》（闽政〔2013〕44号）、三明市人民政府《关于贯彻落实省政府进一步扶持建筑业发展壮大十条措施的实施意见》（明政〔2015〕7号）等精神，结合我县实际，制定以下实施意见：</w:t>
      </w:r>
      <w:r>
        <w:rPr>
          <w:rFonts w:ascii="宋体" w:eastAsia="宋体" w:hAnsi="宋体" w:hint="eastAsia"/>
          <w:color w:val="333333"/>
          <w:sz w:val="21"/>
          <w:szCs w:val="21"/>
        </w:rPr>
        <w:br/>
        <w:t xml:space="preserve">　　一、培育及提升县属建筑业企业的资质等级</w:t>
      </w:r>
      <w:r>
        <w:rPr>
          <w:rFonts w:ascii="宋体" w:eastAsia="宋体" w:hAnsi="宋体" w:hint="eastAsia"/>
          <w:color w:val="333333"/>
          <w:sz w:val="21"/>
          <w:szCs w:val="21"/>
        </w:rPr>
        <w:br/>
        <w:t xml:space="preserve">　　（一）对从外地引进的施工总承包一级及以上建筑业企业，在本县办理法人工商注册并在上级建设行政主管部门办理资质证书信息变更手续后，施工总承包一级及以上资质等级的建筑业企业由县财政给予一次性奖励60万元。奖励金由县财政直接划拨用于购买或建设企业的经营办公场所，所购经营办公场所的房产证由县房地产管理所暂为保管，企业在本县注册经营期满5年后，该经营场所所有权归企业所有。对于引进的施工总承包特级资质建筑业企业，给予规划安排独立的办公大楼用地。 </w:t>
      </w:r>
      <w:r>
        <w:rPr>
          <w:rFonts w:ascii="宋体" w:eastAsia="宋体" w:hAnsi="宋体" w:hint="eastAsia"/>
          <w:color w:val="333333"/>
          <w:sz w:val="21"/>
          <w:szCs w:val="21"/>
        </w:rPr>
        <w:br/>
        <w:t xml:space="preserve">　　鼓励引进并注册的施工总承包一级及以上建筑业企业承接县外工程，并在我县缴纳税收的，从注册当年起3年内，营业收入达2000万元以上的按照营业收入的4‰给予奖励（营业收入由县税务部门核实认定，下同）。</w:t>
      </w:r>
      <w:r>
        <w:rPr>
          <w:rFonts w:ascii="宋体" w:eastAsia="宋体" w:hAnsi="宋体" w:hint="eastAsia"/>
          <w:color w:val="333333"/>
          <w:sz w:val="21"/>
          <w:szCs w:val="21"/>
        </w:rPr>
        <w:br/>
        <w:t xml:space="preserve">　　（二）对县属建筑业企业主项晋升为特级总承包资质的，由县财政给予一次性奖励300万元；主项晋升为一级总承包资质的，由县财政给予一次性奖励50万元；主项晋升为二级总承包资质的，由县财政给予一次性奖励40万元。增项晋升为一级及以上总承包资质的，由县财政给予一次性奖励30万元；增项晋升为二级总承包资质的，由县财政给予一次性奖励20万元。晋升一级专业承包资质的由县财政给予一次性奖励20万元。同一年度内有多项资质晋升的，只按先审批的一项予以奖励。</w:t>
      </w:r>
      <w:r>
        <w:rPr>
          <w:rFonts w:ascii="宋体" w:eastAsia="宋体" w:hAnsi="宋体" w:hint="eastAsia"/>
          <w:color w:val="333333"/>
          <w:sz w:val="21"/>
          <w:szCs w:val="21"/>
        </w:rPr>
        <w:br/>
        <w:t xml:space="preserve">　　（三）对从外地引进的资质为甲级的建筑工程勘察设计、造价咨询、施工监理中介服务类企业，在本县办理法人工商注册并在办理资质证书信息变更手续后，企业在本县注册经营期满5年后，由县财政给予一次性奖励15万元。</w:t>
      </w:r>
      <w:r>
        <w:rPr>
          <w:rFonts w:ascii="宋体" w:eastAsia="宋体" w:hAnsi="宋体" w:hint="eastAsia"/>
          <w:color w:val="333333"/>
          <w:sz w:val="21"/>
          <w:szCs w:val="21"/>
        </w:rPr>
        <w:br/>
        <w:t xml:space="preserve">　　二、提高县属建筑业企业承揽工程项目的比率</w:t>
      </w:r>
      <w:r>
        <w:rPr>
          <w:rFonts w:ascii="宋体" w:eastAsia="宋体" w:hAnsi="宋体" w:hint="eastAsia"/>
          <w:color w:val="333333"/>
          <w:sz w:val="21"/>
          <w:szCs w:val="21"/>
        </w:rPr>
        <w:br/>
        <w:t xml:space="preserve">　　（一）实行审批制、核准制或备案制管理的国有资金占控股或主导地位的招标项目，工程施工单项合同估算价在200万元以下，项目单位采取邀请招标的，以及工程施工单项合同估算价在200万元以上（含200万元），经核准采取邀请招标的，项目单位邀请参加投标的施工企业必须优先从具备相应资质的县属建筑业企业中选择；工程施工单项合同估算价在50万元以下，不采取招标发包的，项目单位必须优先选择具备相应资质的县属建筑业企业通过竞争性谈判或询价方式确定承包企业。</w:t>
      </w:r>
      <w:r>
        <w:rPr>
          <w:rFonts w:ascii="宋体" w:eastAsia="宋体" w:hAnsi="宋体" w:hint="eastAsia"/>
          <w:color w:val="333333"/>
          <w:sz w:val="21"/>
          <w:szCs w:val="21"/>
        </w:rPr>
        <w:br/>
        <w:t xml:space="preserve">　　（二）非国有资金投资、非国有资金占控股或主导地位的项目，采取邀请招标的，建议项目单位邀请参加投标的施工企业优先从具备相应资质的县属建筑业企业中选择。项目单位决定不采取招标发包的，建议优先选择具备相应资质的县属建筑业企业通过竞争性谈判确定承包企业。</w:t>
      </w:r>
      <w:r>
        <w:rPr>
          <w:rFonts w:ascii="宋体" w:eastAsia="宋体" w:hAnsi="宋体" w:hint="eastAsia"/>
          <w:color w:val="333333"/>
          <w:sz w:val="21"/>
          <w:szCs w:val="21"/>
        </w:rPr>
        <w:br/>
        <w:t xml:space="preserve">　　（三）采取邀请招标、竞争性谈判或询价方式确定承包企业的，当符合条件的县属建筑业企业不足3家时，项目单位原则上应邀请在三明市辖区内注册的具备相应资质建筑业企业参加投标、谈判或询价。</w:t>
      </w:r>
      <w:r>
        <w:rPr>
          <w:rFonts w:ascii="宋体" w:eastAsia="宋体" w:hAnsi="宋体" w:hint="eastAsia"/>
          <w:color w:val="333333"/>
          <w:sz w:val="21"/>
          <w:szCs w:val="21"/>
        </w:rPr>
        <w:br/>
        <w:t xml:space="preserve">　　（四）民营企业投资及个人投资工程选择县属建筑业企业为项目承包人的，投资额达到300万元以上的，按照民营企业及个人投资总额的4‰给予奖励。</w:t>
      </w:r>
      <w:r>
        <w:rPr>
          <w:rFonts w:ascii="宋体" w:eastAsia="宋体" w:hAnsi="宋体" w:hint="eastAsia"/>
          <w:color w:val="333333"/>
          <w:sz w:val="21"/>
          <w:szCs w:val="21"/>
        </w:rPr>
        <w:br/>
        <w:t xml:space="preserve">　　（五）县属建筑业企业在市外承接建筑工程，并在我县缴纳税收的，按照实际完成建筑业营业收入的4‰给予奖励。</w:t>
      </w:r>
      <w:r>
        <w:rPr>
          <w:rFonts w:ascii="宋体" w:eastAsia="宋体" w:hAnsi="宋体" w:hint="eastAsia"/>
          <w:color w:val="333333"/>
          <w:sz w:val="21"/>
          <w:szCs w:val="21"/>
        </w:rPr>
        <w:br/>
        <w:t xml:space="preserve">　　（六）采取邀请招标方式的政府投资小规模工程以及施工预算金额100万元（含）以上的其他建设工程项目，原则上应进入我县建设工程交易中心进行招标投标活动，工程交易费给予减半收取。</w:t>
      </w:r>
      <w:r>
        <w:rPr>
          <w:rFonts w:ascii="宋体" w:eastAsia="宋体" w:hAnsi="宋体" w:hint="eastAsia"/>
          <w:color w:val="333333"/>
          <w:sz w:val="21"/>
          <w:szCs w:val="21"/>
        </w:rPr>
        <w:br/>
        <w:t xml:space="preserve">　　三、提升县属建筑业企业经济发展水平</w:t>
      </w:r>
      <w:r>
        <w:rPr>
          <w:rFonts w:ascii="宋体" w:eastAsia="宋体" w:hAnsi="宋体" w:hint="eastAsia"/>
          <w:color w:val="333333"/>
          <w:sz w:val="21"/>
          <w:szCs w:val="21"/>
        </w:rPr>
        <w:br/>
        <w:t xml:space="preserve">　　本县建筑施工总承包企业年度实际完成建筑业营业收入达到10亿元以上的，以一定的优惠价格为该公司提供建设用地，作为企业总部经济发展用地，土地征地及用地报批相关费用由建筑业企业承担；对本县施工总承包特级、一级、二级、三级资质企业年度实际完成建筑业营业收入分别达到8亿、6亿、4亿、3亿元以上的，县财政分别给予奖励8万、6万、4万和3万元。</w:t>
      </w:r>
      <w:r>
        <w:rPr>
          <w:rFonts w:ascii="宋体" w:eastAsia="宋体" w:hAnsi="宋体" w:hint="eastAsia"/>
          <w:color w:val="333333"/>
          <w:sz w:val="21"/>
          <w:szCs w:val="21"/>
        </w:rPr>
        <w:br/>
        <w:t xml:space="preserve">　　四、推进建筑业人才队伍建设</w:t>
      </w:r>
      <w:r>
        <w:rPr>
          <w:rFonts w:ascii="宋体" w:eastAsia="宋体" w:hAnsi="宋体" w:hint="eastAsia"/>
          <w:color w:val="333333"/>
          <w:sz w:val="21"/>
          <w:szCs w:val="21"/>
        </w:rPr>
        <w:br/>
        <w:t xml:space="preserve">　　鼓励企业积极引进企业升级改造所需的人才，对本县建筑业企业培养或者引进前三年均不在本县企业注册、现已与企业签约5年以上并经注册的一级建造师、一级注册建筑师、一级注册结构工程师、注册设备工程师，由县财政给予每人1万元的补贴。对于企业所需初级人才由县职改领导小组与土建职改领导小组每年共同开展一次土建系列初级职务任职资格评审工作；对符合晋升中高级专业技术职务的，予以推荐上报。</w:t>
      </w:r>
      <w:r>
        <w:rPr>
          <w:rFonts w:ascii="宋体" w:eastAsia="宋体" w:hAnsi="宋体" w:hint="eastAsia"/>
          <w:color w:val="333333"/>
          <w:sz w:val="21"/>
          <w:szCs w:val="21"/>
        </w:rPr>
        <w:br/>
        <w:t xml:space="preserve">　　五、鼓励县属建筑业企业提升建筑质量安全品牌</w:t>
      </w:r>
      <w:r>
        <w:rPr>
          <w:rFonts w:ascii="宋体" w:eastAsia="宋体" w:hAnsi="宋体" w:hint="eastAsia"/>
          <w:color w:val="333333"/>
          <w:sz w:val="21"/>
          <w:szCs w:val="21"/>
        </w:rPr>
        <w:br/>
        <w:t xml:space="preserve">　　对本县建筑业企业在县域内获得省级以上与工程建设相关、能够提高企业竞争力和推动技术进步的奖项，由县政府给予表彰和奖励。其中：获得国家科技进步奖、鲁班奖、詹天佑奖的，每项奖励50万元；获得国家级施工工法、全国建设行业科技成果推广项目、省级科技进步奖的，每项奖励20万元；获得省级优质工程奖（闽江杯）优质工程、省级建设行业科技成果推广项目、省级工程建设工法、国家级安全文明示范工地的，每项奖励10万元；获得省级安全文明示范工地的，奖励5万元。同一项目（工法）获得多个奖项的不重复奖励，按其获得的最高奖项给予奖励。对获得优质工程奖的项目，可由建设单位根据招标文件或合同约定奖励建筑业企业一定比例的优质工程经费。</w:t>
      </w:r>
      <w:r>
        <w:rPr>
          <w:rFonts w:ascii="宋体" w:eastAsia="宋体" w:hAnsi="宋体" w:hint="eastAsia"/>
          <w:color w:val="333333"/>
          <w:sz w:val="21"/>
          <w:szCs w:val="21"/>
        </w:rPr>
        <w:br/>
        <w:t xml:space="preserve">　　六、健全防范拖欠工程款和农民工工资的保障制度</w:t>
      </w:r>
      <w:r>
        <w:rPr>
          <w:rFonts w:ascii="宋体" w:eastAsia="宋体" w:hAnsi="宋体" w:hint="eastAsia"/>
          <w:color w:val="333333"/>
          <w:sz w:val="21"/>
          <w:szCs w:val="21"/>
        </w:rPr>
        <w:br/>
        <w:t xml:space="preserve">　　认真贯彻执行国务院和省、市政府关于建设领域工程款和农民工工资的清欠和防欠政策，在项目审批、招投标、施工许可、竣工备案、竣工结算、审核、审计各环节严格把关，切实防止拖欠工程款和农民工工资现象的发生。工程施工单位应按照劳动和社会保障部、建设部《关于实施建设领域农民工工资支付管理暂行办法》的规定,按单项工程合同价款的5%缴纳农民工工资保证金（最低额应不少于30万元人民币），县属建筑业企业的农民工工资保证金采用担保形式履行的可适当降低比例。若有出现恶意拖欠农民工工资的县属建筑业企业，三年内不予享受采用担保的扶持措施。</w:t>
      </w:r>
      <w:r>
        <w:rPr>
          <w:rFonts w:ascii="宋体" w:eastAsia="宋体" w:hAnsi="宋体" w:hint="eastAsia"/>
          <w:color w:val="333333"/>
          <w:sz w:val="21"/>
          <w:szCs w:val="21"/>
        </w:rPr>
        <w:br/>
        <w:t xml:space="preserve">　　根据省住建厅《关于鼓励建筑业企业采取多形式履约保证的通知》（闽建筑〔2015〕29号）精神，建筑业企业可以根据自身情况，自主选择现金、银行保函、工程担保、建设工程保证保险等形式作为各类工程履约保证。</w:t>
      </w:r>
      <w:r>
        <w:rPr>
          <w:rFonts w:ascii="宋体" w:eastAsia="宋体" w:hAnsi="宋体" w:hint="eastAsia"/>
          <w:color w:val="333333"/>
          <w:sz w:val="21"/>
          <w:szCs w:val="21"/>
        </w:rPr>
        <w:br/>
        <w:t xml:space="preserve">　　七、加强对县属建筑业企业的资金扶持</w:t>
      </w:r>
      <w:r>
        <w:rPr>
          <w:rFonts w:ascii="宋体" w:eastAsia="宋体" w:hAnsi="宋体" w:hint="eastAsia"/>
          <w:color w:val="333333"/>
          <w:sz w:val="21"/>
          <w:szCs w:val="21"/>
        </w:rPr>
        <w:br/>
        <w:t xml:space="preserve">　　县金融部门应对具备竞争力、信誉较好、业绩优良的建筑业骨干企业加大资金信贷支持力度，积极帮助企业解决信贷授信额度或优惠贷款利率，及时为企业出具资信证明和工程保函，支持企业拓展市场。</w:t>
      </w:r>
      <w:r>
        <w:rPr>
          <w:rFonts w:ascii="宋体" w:eastAsia="宋体" w:hAnsi="宋体" w:hint="eastAsia"/>
          <w:color w:val="333333"/>
          <w:sz w:val="21"/>
          <w:szCs w:val="21"/>
        </w:rPr>
        <w:br/>
        <w:t xml:space="preserve">　　八、强化建筑业企业质量安全监督管理</w:t>
      </w:r>
      <w:r>
        <w:rPr>
          <w:rFonts w:ascii="宋体" w:eastAsia="宋体" w:hAnsi="宋体" w:hint="eastAsia"/>
          <w:color w:val="333333"/>
          <w:sz w:val="21"/>
          <w:szCs w:val="21"/>
        </w:rPr>
        <w:br/>
        <w:t xml:space="preserve">　　完善工程项目法人、设计、施工和监理企业各司其职的质量安全保证体系，坚持定期和随机相结合，检查建筑业企业质量安全保证体系落实到位情况，引导、支持建筑业企业建立新的内部质量安全管理体系，鼓励建筑业企业通过第三方认证，走科技兴企、质量兴企之路。</w:t>
      </w:r>
      <w:r>
        <w:rPr>
          <w:rFonts w:ascii="宋体" w:eastAsia="宋体" w:hAnsi="宋体" w:hint="eastAsia"/>
          <w:color w:val="333333"/>
          <w:sz w:val="21"/>
          <w:szCs w:val="21"/>
        </w:rPr>
        <w:br/>
        <w:t xml:space="preserve">　　此前印发的《将乐县人民政府关于扶持建筑业发展壮大的若干意见》（将政文〔2008〕48号）予以废止。</w:t>
      </w:r>
    </w:p>
    <w:p w14:paraId="3475F94F" w14:textId="77777777" w:rsidR="00B87A50" w:rsidRPr="00C75649" w:rsidRDefault="00B87A50"/>
    <w:sectPr w:rsidR="00B87A50" w:rsidRPr="00C75649"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微软雅黑">
    <w:charset w:val="86"/>
    <w:family w:val="auto"/>
    <w:pitch w:val="variable"/>
    <w:sig w:usb0="80000287" w:usb1="28CF3C52" w:usb2="00000016" w:usb3="00000000" w:csb0="0004001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649"/>
    <w:rsid w:val="00730566"/>
    <w:rsid w:val="00B87A50"/>
    <w:rsid w:val="00C75649"/>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7CE7826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4">
    <w:name w:val="heading 4"/>
    <w:basedOn w:val="a"/>
    <w:link w:val="40"/>
    <w:uiPriority w:val="9"/>
    <w:qFormat/>
    <w:rsid w:val="00C75649"/>
    <w:pPr>
      <w:widowControl/>
      <w:spacing w:before="100" w:beforeAutospacing="1" w:after="100" w:afterAutospacing="1"/>
      <w:jc w:val="left"/>
      <w:outlineLvl w:val="3"/>
    </w:pPr>
    <w:rPr>
      <w:rFonts w:ascii="Times New Roman" w:hAnsi="Times New Roman" w:cs="Times New Roman"/>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字符"/>
    <w:basedOn w:val="a0"/>
    <w:link w:val="4"/>
    <w:uiPriority w:val="9"/>
    <w:rsid w:val="00C75649"/>
    <w:rPr>
      <w:rFonts w:ascii="Times New Roman" w:hAnsi="Times New Roman" w:cs="Times New Roman"/>
      <w:b/>
      <w:bCs/>
      <w:kern w:val="0"/>
    </w:rPr>
  </w:style>
  <w:style w:type="paragraph" w:styleId="a3">
    <w:name w:val="Normal (Web)"/>
    <w:basedOn w:val="a"/>
    <w:uiPriority w:val="99"/>
    <w:semiHidden/>
    <w:unhideWhenUsed/>
    <w:rsid w:val="00C75649"/>
    <w:pPr>
      <w:widowControl/>
      <w:spacing w:before="100" w:beforeAutospacing="1" w:after="100" w:afterAutospacing="1"/>
      <w:jc w:val="left"/>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147175">
      <w:bodyDiv w:val="1"/>
      <w:marLeft w:val="0"/>
      <w:marRight w:val="0"/>
      <w:marTop w:val="0"/>
      <w:marBottom w:val="0"/>
      <w:divBdr>
        <w:top w:val="none" w:sz="0" w:space="0" w:color="auto"/>
        <w:left w:val="none" w:sz="0" w:space="0" w:color="auto"/>
        <w:bottom w:val="none" w:sz="0" w:space="0" w:color="auto"/>
        <w:right w:val="none" w:sz="0" w:space="0" w:color="auto"/>
      </w:divBdr>
    </w:div>
    <w:div w:id="11779617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609</Words>
  <Characters>3472</Characters>
  <Application>Microsoft Macintosh Word</Application>
  <DocSecurity>0</DocSecurity>
  <Lines>28</Lines>
  <Paragraphs>8</Paragraphs>
  <ScaleCrop>false</ScaleCrop>
  <LinksUpToDate>false</LinksUpToDate>
  <CharactersWithSpaces>4073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2018-06-09T08:27:00Z</dcterms:created>
  <dcterms:modified xsi:type="dcterms:W3CDTF">2018-06-09T08:27:00Z</dcterms:modified>
</cp:coreProperties>
</file>