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59" w:rsidRDefault="005F6859" w:rsidP="005F6859">
      <w:pPr>
        <w:pStyle w:val="1"/>
        <w:shd w:val="clear" w:color="auto" w:fill="FFFFFF"/>
        <w:spacing w:before="0" w:beforeAutospacing="0" w:after="0" w:afterAutospacing="0"/>
        <w:jc w:val="center"/>
        <w:rPr>
          <w:rFonts w:ascii="Microsoft Yahei" w:hAnsi="Microsoft Yahei"/>
          <w:b w:val="0"/>
          <w:bCs w:val="0"/>
          <w:color w:val="CC0000"/>
          <w:sz w:val="39"/>
          <w:szCs w:val="39"/>
        </w:rPr>
      </w:pPr>
      <w:r>
        <w:rPr>
          <w:rFonts w:ascii="Microsoft Yahei" w:hAnsi="Microsoft Yahei"/>
          <w:b w:val="0"/>
          <w:bCs w:val="0"/>
          <w:color w:val="CC0000"/>
          <w:sz w:val="39"/>
          <w:szCs w:val="39"/>
        </w:rPr>
        <w:t>广州市科技创新委员会关于组织开展</w:t>
      </w:r>
      <w:r>
        <w:rPr>
          <w:rFonts w:ascii="Microsoft Yahei" w:hAnsi="Microsoft Yahei"/>
          <w:b w:val="0"/>
          <w:bCs w:val="0"/>
          <w:color w:val="CC0000"/>
          <w:sz w:val="39"/>
          <w:szCs w:val="39"/>
        </w:rPr>
        <w:t>2018</w:t>
      </w:r>
      <w:r>
        <w:rPr>
          <w:rFonts w:ascii="Microsoft Yahei" w:hAnsi="Microsoft Yahei"/>
          <w:b w:val="0"/>
          <w:bCs w:val="0"/>
          <w:color w:val="CC0000"/>
          <w:sz w:val="39"/>
          <w:szCs w:val="39"/>
        </w:rPr>
        <w:t>年度广州市科技创新小巨人企业入库</w:t>
      </w:r>
      <w:r>
        <w:rPr>
          <w:rFonts w:ascii="Microsoft Yahei" w:hAnsi="Microsoft Yahei"/>
          <w:b w:val="0"/>
          <w:bCs w:val="0"/>
          <w:color w:val="CC0000"/>
          <w:sz w:val="39"/>
          <w:szCs w:val="39"/>
        </w:rPr>
        <w:t>(</w:t>
      </w:r>
      <w:r>
        <w:rPr>
          <w:rFonts w:ascii="Microsoft Yahei" w:hAnsi="Microsoft Yahei"/>
          <w:b w:val="0"/>
          <w:bCs w:val="0"/>
          <w:color w:val="CC0000"/>
          <w:sz w:val="39"/>
          <w:szCs w:val="39"/>
        </w:rPr>
        <w:t>第一批</w:t>
      </w:r>
      <w:r>
        <w:rPr>
          <w:rFonts w:ascii="Microsoft Yahei" w:hAnsi="Microsoft Yahei"/>
          <w:b w:val="0"/>
          <w:bCs w:val="0"/>
          <w:color w:val="CC0000"/>
          <w:sz w:val="39"/>
          <w:szCs w:val="39"/>
        </w:rPr>
        <w:t>)</w:t>
      </w:r>
      <w:r>
        <w:rPr>
          <w:rFonts w:ascii="Microsoft Yahei" w:hAnsi="Microsoft Yahei"/>
          <w:b w:val="0"/>
          <w:bCs w:val="0"/>
          <w:color w:val="CC0000"/>
          <w:sz w:val="39"/>
          <w:szCs w:val="39"/>
        </w:rPr>
        <w:t>申报工作的通知</w:t>
      </w:r>
    </w:p>
    <w:p w:rsidR="005F6859" w:rsidRDefault="005F6859" w:rsidP="005F6859">
      <w:pPr>
        <w:widowControl/>
        <w:numPr>
          <w:ilvl w:val="0"/>
          <w:numId w:val="3"/>
        </w:numPr>
        <w:shd w:val="clear" w:color="auto" w:fill="F5F5F5"/>
        <w:ind w:left="-90"/>
        <w:jc w:val="left"/>
        <w:rPr>
          <w:rFonts w:ascii="Microsoft Yahei" w:hAnsi="Microsoft Yahei"/>
          <w:color w:val="666666"/>
          <w:szCs w:val="21"/>
        </w:rPr>
      </w:pPr>
      <w:r>
        <w:rPr>
          <w:rFonts w:ascii="Microsoft Yahei" w:hAnsi="Microsoft Yahei"/>
          <w:color w:val="666666"/>
          <w:szCs w:val="21"/>
        </w:rPr>
        <w:t> 2018-11-08 10:55:25</w:t>
      </w:r>
    </w:p>
    <w:p w:rsidR="005F6859" w:rsidRDefault="005F6859" w:rsidP="005F6859">
      <w:pPr>
        <w:widowControl/>
        <w:numPr>
          <w:ilvl w:val="0"/>
          <w:numId w:val="3"/>
        </w:numPr>
        <w:shd w:val="clear" w:color="auto" w:fill="F5F5F5"/>
        <w:ind w:left="300"/>
        <w:jc w:val="left"/>
        <w:rPr>
          <w:rFonts w:ascii="Microsoft Yahei" w:hAnsi="Microsoft Yahei"/>
          <w:color w:val="666666"/>
          <w:szCs w:val="21"/>
        </w:rPr>
      </w:pPr>
      <w:r>
        <w:rPr>
          <w:rFonts w:ascii="Microsoft Yahei" w:hAnsi="Microsoft Yahei"/>
          <w:color w:val="666666"/>
          <w:szCs w:val="21"/>
        </w:rPr>
        <w:t>来源：</w:t>
      </w:r>
      <w:r>
        <w:rPr>
          <w:rFonts w:ascii="Microsoft Yahei" w:hAnsi="Microsoft Yahei"/>
          <w:color w:val="666666"/>
          <w:szCs w:val="21"/>
        </w:rPr>
        <w:t> </w:t>
      </w:r>
      <w:r>
        <w:rPr>
          <w:rFonts w:ascii="Microsoft Yahei" w:hAnsi="Microsoft Yahei"/>
          <w:color w:val="666666"/>
          <w:szCs w:val="21"/>
        </w:rPr>
        <w:t>广州市科技创新委员会</w:t>
      </w: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r>
        <w:rPr>
          <w:rStyle w:val="nums"/>
          <w:rFonts w:ascii="Microsoft Yahei" w:hAnsi="Microsoft Yahei"/>
          <w:color w:val="FF0000"/>
          <w:sz w:val="18"/>
          <w:szCs w:val="18"/>
        </w:rPr>
        <w:t>0</w:t>
      </w: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p>
    <w:p w:rsidR="005F6859" w:rsidRDefault="005F6859" w:rsidP="005F6859">
      <w:pPr>
        <w:widowControl/>
        <w:numPr>
          <w:ilvl w:val="0"/>
          <w:numId w:val="4"/>
        </w:numPr>
        <w:shd w:val="clear" w:color="auto" w:fill="F5F5F5"/>
        <w:ind w:left="0"/>
        <w:jc w:val="left"/>
        <w:rPr>
          <w:rFonts w:ascii="Microsoft Yahei" w:hAnsi="Microsoft Yahei"/>
          <w:color w:val="666666"/>
          <w:szCs w:val="21"/>
        </w:rPr>
      </w:pPr>
    </w:p>
    <w:p w:rsidR="005F6859" w:rsidRDefault="005F6859" w:rsidP="005F6859">
      <w:pPr>
        <w:widowControl/>
        <w:numPr>
          <w:ilvl w:val="0"/>
          <w:numId w:val="4"/>
        </w:numPr>
        <w:shd w:val="clear" w:color="auto" w:fill="F5F5F5"/>
        <w:ind w:left="0" w:right="-225"/>
        <w:jc w:val="left"/>
        <w:rPr>
          <w:rFonts w:ascii="Microsoft Yahei" w:hAnsi="Microsoft Yahei"/>
          <w:color w:val="CC0000"/>
          <w:szCs w:val="21"/>
        </w:rPr>
      </w:pPr>
      <w:r>
        <w:rPr>
          <w:rStyle w:val="view"/>
          <w:rFonts w:ascii="Microsoft Yahei" w:hAnsi="Microsoft Yahei"/>
          <w:color w:val="CC0000"/>
          <w:szCs w:val="21"/>
        </w:rPr>
        <w:t>1307</w:t>
      </w:r>
      <w:r>
        <w:rPr>
          <w:rStyle w:val="view"/>
          <w:rFonts w:ascii="Microsoft Yahei" w:hAnsi="Microsoft Yahei"/>
          <w:color w:val="CC0000"/>
          <w:szCs w:val="21"/>
        </w:rPr>
        <w:t>次</w:t>
      </w:r>
    </w:p>
    <w:p w:rsidR="005F6859" w:rsidRDefault="005F6859" w:rsidP="005F6859">
      <w:pPr>
        <w:pStyle w:val="a4"/>
        <w:shd w:val="clear" w:color="auto" w:fill="FFFFFF"/>
        <w:spacing w:before="225" w:beforeAutospacing="0" w:after="225" w:afterAutospacing="0"/>
        <w:jc w:val="center"/>
        <w:rPr>
          <w:color w:val="333333"/>
        </w:rPr>
      </w:pPr>
      <w:r>
        <w:rPr>
          <w:rStyle w:val="a5"/>
          <w:rFonts w:hint="eastAsia"/>
          <w:color w:val="333333"/>
        </w:rPr>
        <w:t>穗科创字〔2018〕356号</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各区科技行政主管部门，各有关单位：</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为深入实施创新驱动发展战略，增强科技创新企业核心竞争力，提升科技创新企业质量和效益，推动全市高新技术企业培育和发展，现根据《广州市科技创新委员会关于印发广州市高新技术企业树标提质行动方案(2018-2020年)的通知》(穗科创规字〔2018〕1号，以下简称“《行动方案》”)要求，组织开展2018年度广州市科技创新小巨人企业入库(第一批)申报工作。具体通知如下：</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w:t>
      </w:r>
      <w:r>
        <w:rPr>
          <w:rStyle w:val="a5"/>
          <w:rFonts w:hint="eastAsia"/>
          <w:color w:val="333333"/>
        </w:rPr>
        <w:t>一、申报对象</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2018年度广州市科技创新小巨人企业入库(第一批)应满足以下条件：1. 在广州市行政区域内设立、登记、注册的企业;2. 广东省高新技术企业培育库在库企业;3. 未曾获得国家高新技术企业认定的企业。</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w:t>
      </w:r>
      <w:r>
        <w:rPr>
          <w:rStyle w:val="a5"/>
          <w:rFonts w:hint="eastAsia"/>
          <w:color w:val="333333"/>
        </w:rPr>
        <w:t>二、支持方式与经费额度</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按照《行动方案》，对纳入市科技创新小巨人企业库的企业，由市区两级财政按照一定的比例(按我市现行财政管理体制分担比例确定)，给予每家总额为20万元的经费补贴，专项用于企业开展研发、创新能力提升等活动。已获得高新技术企业认定的企业，不再享受此项补贴。</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w:t>
      </w:r>
      <w:r>
        <w:rPr>
          <w:rStyle w:val="a5"/>
          <w:rFonts w:hint="eastAsia"/>
          <w:color w:val="333333"/>
        </w:rPr>
        <w:t>三、申报程序与时间安排</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(一)企业申报。</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企业通过广州市科技业务管理阳光政务平台(http://sop.gzsi.gov.cn/)进行网上申报。申报系统于2018年11月9日9:00起开放，2018年11月19日</w:t>
      </w:r>
      <w:r>
        <w:rPr>
          <w:rFonts w:hint="eastAsia"/>
          <w:color w:val="333333"/>
        </w:rPr>
        <w:lastRenderedPageBreak/>
        <w:t>17:00关闭申报。申报项目获得区科技行政主管部门受理后，申报企业应于2018年11月26日前将纸质材料(一式2份)提交至各区科技行政主管部门指定受理点(见附件1)。</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(二)各区核实推荐。</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各区科技行政主管部门对企业申报材料进行核实后，不需组织专家核实评审，汇总企业名单后按上述时间正式函送至市高新技术企业协会，并同时完成网上推荐操作。</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(三)市科创委复核。</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市科技创新委(或委托第三方机构)对各区推荐的全部企业申报情况进行复核，确定入库企业名单。</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(四)行政审议与公示。</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市科技创新委委务会审议拟入库企业名单，在门户网站公示企业名单，公示期限5个工作日。公示期满无异议的，予以立项并纳入财政经费预算支持范围。公示有异议的，按《广州市科技计划项目管理办法》(穗科创规字〔2017〕3号)有关规定处理。</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(五)下达经费。</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市科技创新委会同市财政局联合下达市本级财政支持经费，各区科技行政主管部门会同区财政局联合下达区财政支持经费。</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w:t>
      </w:r>
      <w:r>
        <w:rPr>
          <w:rStyle w:val="a5"/>
          <w:rFonts w:hint="eastAsia"/>
          <w:color w:val="333333"/>
        </w:rPr>
        <w:t>四、申报材料</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提交获得区科技行政主管部门受理后生成带水印的《广州市科技创新小巨人企业入库申请书(2018年度)》(申请书模板见附件2)，下载打印并签章(一式2份)，纸质申报材料内容须与网络系统填报内容一致且签章齐全。</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w:t>
      </w:r>
      <w:r>
        <w:rPr>
          <w:rStyle w:val="a5"/>
          <w:rFonts w:hint="eastAsia"/>
          <w:color w:val="333333"/>
        </w:rPr>
        <w:t>五、其他要求</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(一)广东省高新技术企业培育库入库企业，若2017年及以前已通过高新技术企业认定，不再纳入广州市科技创新小巨人企业库，可另行申请高新技术企业培育奖补。</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(二)申报企业不要轻信各种社会中介的许诺，须对申报材料的真实性负责，若存在弄虚作假行为，一经发现并查实，将取消其科技创新小巨人企业入库资格，且今后3年内不再受理该企业的相关申请。</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(三)企业在申报过程中遇到问题可咨询各区科技主管部门，各区科技部门有问题请联系市科技创新委高新技术发展及产业化处，联系电话：83124070、83124130，地址：广州市连新路45号1203房。</w:t>
      </w:r>
    </w:p>
    <w:p w:rsidR="005F6859" w:rsidRDefault="005F6859" w:rsidP="005F6859">
      <w:pPr>
        <w:pStyle w:val="a4"/>
        <w:shd w:val="clear" w:color="auto" w:fill="FFFFFF"/>
        <w:spacing w:before="225" w:beforeAutospacing="0" w:after="225" w:afterAutospacing="0"/>
        <w:rPr>
          <w:rFonts w:hint="eastAsia"/>
          <w:color w:val="333333"/>
        </w:rPr>
      </w:pPr>
      <w:r>
        <w:rPr>
          <w:rFonts w:hint="eastAsia"/>
          <w:color w:val="333333"/>
        </w:rPr>
        <w:t xml:space="preserve">　　附件：</w:t>
      </w:r>
      <w:hyperlink r:id="rId5" w:tgtFrame="_blank" w:history="1">
        <w:r>
          <w:rPr>
            <w:rStyle w:val="a3"/>
            <w:rFonts w:hint="eastAsia"/>
            <w:color w:val="333333"/>
          </w:rPr>
          <w:t>1.广州市各区科技行政主管部门联系方式.pdf</w:t>
        </w:r>
      </w:hyperlink>
    </w:p>
    <w:p w:rsidR="005F6859" w:rsidRDefault="005F6859" w:rsidP="005F6859">
      <w:pPr>
        <w:pStyle w:val="a4"/>
        <w:shd w:val="clear" w:color="auto" w:fill="FFFFFF"/>
        <w:spacing w:before="225" w:beforeAutospacing="0" w:after="225" w:afterAutospacing="0" w:line="240" w:lineRule="atLeast"/>
        <w:rPr>
          <w:rFonts w:hint="eastAsia"/>
          <w:color w:val="333333"/>
        </w:rPr>
      </w:pPr>
      <w:r>
        <w:rPr>
          <w:rFonts w:hint="eastAsia"/>
          <w:color w:val="333333"/>
        </w:rPr>
        <w:lastRenderedPageBreak/>
        <w:t xml:space="preserve">　　　　　</w:t>
      </w:r>
      <w:hyperlink r:id="rId6" w:tgtFrame="_blank" w:history="1">
        <w:r>
          <w:rPr>
            <w:rStyle w:val="a3"/>
            <w:rFonts w:hint="eastAsia"/>
            <w:color w:val="333333"/>
          </w:rPr>
          <w:t>2.广州市科技创新小巨人企业入库申请书(封面标注：已入库广东省高新技术培育库的企业).doc</w:t>
        </w:r>
      </w:hyperlink>
    </w:p>
    <w:p w:rsidR="005F6859" w:rsidRDefault="005F6859" w:rsidP="005F6859">
      <w:pPr>
        <w:pStyle w:val="a4"/>
        <w:shd w:val="clear" w:color="auto" w:fill="FFFFFF"/>
        <w:spacing w:before="225" w:beforeAutospacing="0" w:after="225" w:afterAutospacing="0"/>
        <w:jc w:val="right"/>
        <w:rPr>
          <w:rFonts w:hint="eastAsia"/>
          <w:color w:val="333333"/>
        </w:rPr>
      </w:pPr>
      <w:r>
        <w:rPr>
          <w:rFonts w:hint="eastAsia"/>
          <w:color w:val="333333"/>
        </w:rPr>
        <w:t xml:space="preserve">　　广州市科技创新委员会</w:t>
      </w:r>
    </w:p>
    <w:p w:rsidR="005F6859" w:rsidRDefault="005F6859" w:rsidP="005F6859">
      <w:pPr>
        <w:pStyle w:val="a4"/>
        <w:shd w:val="clear" w:color="auto" w:fill="FFFFFF"/>
        <w:spacing w:before="225" w:beforeAutospacing="0" w:after="225" w:afterAutospacing="0"/>
        <w:jc w:val="right"/>
        <w:rPr>
          <w:rFonts w:hint="eastAsia"/>
          <w:color w:val="333333"/>
        </w:rPr>
      </w:pPr>
      <w:r>
        <w:rPr>
          <w:rFonts w:hint="eastAsia"/>
          <w:color w:val="333333"/>
        </w:rPr>
        <w:t xml:space="preserve">　　2018年11月7日</w:t>
      </w:r>
    </w:p>
    <w:p w:rsidR="000177E8" w:rsidRPr="00F914EA" w:rsidRDefault="000177E8">
      <w:pPr>
        <w:rPr>
          <w:rFonts w:hint="eastAsia"/>
        </w:rPr>
      </w:pPr>
      <w:bookmarkStart w:id="0" w:name="_GoBack"/>
      <w:bookmarkEnd w:id="0"/>
    </w:p>
    <w:sectPr w:rsidR="000177E8" w:rsidRPr="00F9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53806"/>
    <w:multiLevelType w:val="multilevel"/>
    <w:tmpl w:val="EF46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42150"/>
    <w:multiLevelType w:val="multilevel"/>
    <w:tmpl w:val="4DBE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40509"/>
    <w:multiLevelType w:val="multilevel"/>
    <w:tmpl w:val="C074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F5E21"/>
    <w:multiLevelType w:val="multilevel"/>
    <w:tmpl w:val="D81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A7"/>
    <w:rsid w:val="000177E8"/>
    <w:rsid w:val="005F6859"/>
    <w:rsid w:val="00ED5FA7"/>
    <w:rsid w:val="00F9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601AD-CFA3-402F-94DB-BFA10EE9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914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914EA"/>
    <w:rPr>
      <w:rFonts w:ascii="宋体" w:eastAsia="宋体" w:hAnsi="宋体" w:cs="宋体"/>
      <w:b/>
      <w:bCs/>
      <w:kern w:val="36"/>
      <w:sz w:val="48"/>
      <w:szCs w:val="48"/>
    </w:rPr>
  </w:style>
  <w:style w:type="character" w:customStyle="1" w:styleId="nums">
    <w:name w:val="nums"/>
    <w:basedOn w:val="a0"/>
    <w:rsid w:val="00F914EA"/>
  </w:style>
  <w:style w:type="character" w:styleId="a3">
    <w:name w:val="Hyperlink"/>
    <w:basedOn w:val="a0"/>
    <w:uiPriority w:val="99"/>
    <w:semiHidden/>
    <w:unhideWhenUsed/>
    <w:rsid w:val="00F914EA"/>
    <w:rPr>
      <w:color w:val="0000FF"/>
      <w:u w:val="single"/>
    </w:rPr>
  </w:style>
  <w:style w:type="character" w:customStyle="1" w:styleId="view">
    <w:name w:val="view"/>
    <w:basedOn w:val="a0"/>
    <w:rsid w:val="00F914EA"/>
  </w:style>
  <w:style w:type="paragraph" w:styleId="a4">
    <w:name w:val="Normal (Web)"/>
    <w:basedOn w:val="a"/>
    <w:uiPriority w:val="99"/>
    <w:semiHidden/>
    <w:unhideWhenUsed/>
    <w:rsid w:val="00F914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914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95986">
      <w:bodyDiv w:val="1"/>
      <w:marLeft w:val="0"/>
      <w:marRight w:val="0"/>
      <w:marTop w:val="0"/>
      <w:marBottom w:val="0"/>
      <w:divBdr>
        <w:top w:val="none" w:sz="0" w:space="0" w:color="auto"/>
        <w:left w:val="none" w:sz="0" w:space="0" w:color="auto"/>
        <w:bottom w:val="none" w:sz="0" w:space="0" w:color="auto"/>
        <w:right w:val="none" w:sz="0" w:space="0" w:color="auto"/>
      </w:divBdr>
      <w:divsChild>
        <w:div w:id="1137530175">
          <w:marLeft w:val="0"/>
          <w:marRight w:val="0"/>
          <w:marTop w:val="0"/>
          <w:marBottom w:val="0"/>
          <w:divBdr>
            <w:top w:val="none" w:sz="0" w:space="0" w:color="auto"/>
            <w:left w:val="none" w:sz="0" w:space="0" w:color="auto"/>
            <w:bottom w:val="none" w:sz="0" w:space="0" w:color="auto"/>
            <w:right w:val="none" w:sz="0" w:space="0" w:color="auto"/>
          </w:divBdr>
          <w:divsChild>
            <w:div w:id="758597809">
              <w:marLeft w:val="0"/>
              <w:marRight w:val="0"/>
              <w:marTop w:val="0"/>
              <w:marBottom w:val="0"/>
              <w:divBdr>
                <w:top w:val="none" w:sz="0" w:space="0" w:color="auto"/>
                <w:left w:val="none" w:sz="0" w:space="0" w:color="auto"/>
                <w:bottom w:val="none" w:sz="0" w:space="0" w:color="auto"/>
                <w:right w:val="none" w:sz="0" w:space="0" w:color="auto"/>
              </w:divBdr>
              <w:divsChild>
                <w:div w:id="1103766662">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54346937">
          <w:marLeft w:val="0"/>
          <w:marRight w:val="0"/>
          <w:marTop w:val="0"/>
          <w:marBottom w:val="0"/>
          <w:divBdr>
            <w:top w:val="none" w:sz="0" w:space="0" w:color="auto"/>
            <w:left w:val="none" w:sz="0" w:space="0" w:color="auto"/>
            <w:bottom w:val="none" w:sz="0" w:space="0" w:color="auto"/>
            <w:right w:val="none" w:sz="0" w:space="0" w:color="auto"/>
          </w:divBdr>
          <w:divsChild>
            <w:div w:id="1637835249">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 w:id="1453018436">
      <w:bodyDiv w:val="1"/>
      <w:marLeft w:val="0"/>
      <w:marRight w:val="0"/>
      <w:marTop w:val="0"/>
      <w:marBottom w:val="0"/>
      <w:divBdr>
        <w:top w:val="none" w:sz="0" w:space="0" w:color="auto"/>
        <w:left w:val="none" w:sz="0" w:space="0" w:color="auto"/>
        <w:bottom w:val="none" w:sz="0" w:space="0" w:color="auto"/>
        <w:right w:val="none" w:sz="0" w:space="0" w:color="auto"/>
      </w:divBdr>
      <w:divsChild>
        <w:div w:id="125049961">
          <w:marLeft w:val="0"/>
          <w:marRight w:val="0"/>
          <w:marTop w:val="0"/>
          <w:marBottom w:val="0"/>
          <w:divBdr>
            <w:top w:val="none" w:sz="0" w:space="0" w:color="auto"/>
            <w:left w:val="none" w:sz="0" w:space="0" w:color="auto"/>
            <w:bottom w:val="none" w:sz="0" w:space="0" w:color="auto"/>
            <w:right w:val="none" w:sz="0" w:space="0" w:color="auto"/>
          </w:divBdr>
          <w:divsChild>
            <w:div w:id="653875006">
              <w:marLeft w:val="0"/>
              <w:marRight w:val="0"/>
              <w:marTop w:val="0"/>
              <w:marBottom w:val="0"/>
              <w:divBdr>
                <w:top w:val="none" w:sz="0" w:space="0" w:color="auto"/>
                <w:left w:val="none" w:sz="0" w:space="0" w:color="auto"/>
                <w:bottom w:val="none" w:sz="0" w:space="0" w:color="auto"/>
                <w:right w:val="none" w:sz="0" w:space="0" w:color="auto"/>
              </w:divBdr>
              <w:divsChild>
                <w:div w:id="671379044">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769765332">
          <w:marLeft w:val="0"/>
          <w:marRight w:val="0"/>
          <w:marTop w:val="0"/>
          <w:marBottom w:val="0"/>
          <w:divBdr>
            <w:top w:val="none" w:sz="0" w:space="0" w:color="auto"/>
            <w:left w:val="none" w:sz="0" w:space="0" w:color="auto"/>
            <w:bottom w:val="none" w:sz="0" w:space="0" w:color="auto"/>
            <w:right w:val="none" w:sz="0" w:space="0" w:color="auto"/>
          </w:divBdr>
          <w:divsChild>
            <w:div w:id="1783066651">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z.gov.cn/gzsijg/sbzn/201811/0dde75064577466587afb44c073963ba/files/db43f59678cb4494a53dc6d1661b741e.doc" TargetMode="External"/><Relationship Id="rId5" Type="http://schemas.openxmlformats.org/officeDocument/2006/relationships/hyperlink" Target="http://www.gz.gov.cn/gzsijg/sbzn/201811/0dde75064577466587afb44c073963ba/files/2ca7eb55047b4a78b7a7ed378b0be3d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1615</Characters>
  <Application>Microsoft Office Word</Application>
  <DocSecurity>0</DocSecurity>
  <Lines>13</Lines>
  <Paragraphs>3</Paragraphs>
  <ScaleCrop>false</ScaleCrop>
  <Company>微软中国</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3</cp:revision>
  <dcterms:created xsi:type="dcterms:W3CDTF">2019-04-22T07:17:00Z</dcterms:created>
  <dcterms:modified xsi:type="dcterms:W3CDTF">2019-04-22T07:20:00Z</dcterms:modified>
</cp:coreProperties>
</file>