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19" w:rsidRPr="00BE7D19" w:rsidRDefault="00BE7D19" w:rsidP="00BE7D19">
      <w:pPr>
        <w:widowControl/>
        <w:shd w:val="clear" w:color="auto" w:fill="FFFFFF"/>
        <w:spacing w:beforeAutospacing="1" w:line="900" w:lineRule="atLeast"/>
        <w:jc w:val="center"/>
        <w:outlineLvl w:val="1"/>
        <w:rPr>
          <w:rFonts w:ascii="黑体" w:eastAsia="黑体" w:hAnsi="黑体" w:cs="宋体"/>
          <w:b/>
          <w:bCs/>
          <w:color w:val="D74700"/>
          <w:kern w:val="36"/>
          <w:sz w:val="30"/>
          <w:szCs w:val="30"/>
        </w:rPr>
      </w:pPr>
      <w:bookmarkStart w:id="0" w:name="_GoBack"/>
      <w:r w:rsidRPr="00BE7D19">
        <w:rPr>
          <w:rFonts w:ascii="黑体" w:eastAsia="黑体" w:hAnsi="黑体" w:cs="宋体" w:hint="eastAsia"/>
          <w:b/>
          <w:bCs/>
          <w:color w:val="D74700"/>
          <w:kern w:val="36"/>
          <w:sz w:val="30"/>
          <w:szCs w:val="30"/>
        </w:rPr>
        <w:t xml:space="preserve">忠县人民政府关于进一步加快建筑业发展的意见 </w:t>
      </w:r>
    </w:p>
    <w:p w:rsidR="00BE7D19" w:rsidRPr="00BE7D19" w:rsidRDefault="00BE7D19" w:rsidP="00450E2F">
      <w:pPr>
        <w:widowControl/>
        <w:shd w:val="clear" w:color="auto" w:fill="FFFFFF"/>
        <w:spacing w:line="560" w:lineRule="exact"/>
        <w:rPr>
          <w:rFonts w:ascii="宋体" w:eastAsia="宋体" w:hAnsi="宋体" w:cs="宋体" w:hint="eastAsia"/>
          <w:color w:val="353535"/>
          <w:kern w:val="0"/>
          <w:sz w:val="24"/>
          <w:szCs w:val="24"/>
        </w:rPr>
      </w:pPr>
      <w:r w:rsidRPr="00BE7D19">
        <w:rPr>
          <w:rFonts w:ascii="宋体" w:eastAsia="方正小标宋_GBK" w:hAnsi="宋体" w:cs="宋体" w:hint="eastAsia"/>
          <w:color w:val="353535"/>
          <w:kern w:val="0"/>
          <w:sz w:val="44"/>
          <w:szCs w:val="44"/>
        </w:rPr>
        <w:t> </w:t>
      </w:r>
    </w:p>
    <w:bookmarkEnd w:id="0"/>
    <w:p w:rsidR="00BE7D19" w:rsidRPr="00BE7D19" w:rsidRDefault="00BE7D19" w:rsidP="00BE7D19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小标宋_GBK" w:hAnsi="宋体" w:cs="宋体" w:hint="eastAsia"/>
          <w:color w:val="353535"/>
          <w:kern w:val="0"/>
          <w:sz w:val="44"/>
          <w:szCs w:val="44"/>
        </w:rPr>
        <w:t> 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 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 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353535"/>
          <w:kern w:val="0"/>
          <w:sz w:val="24"/>
          <w:szCs w:val="24"/>
        </w:rPr>
      </w:pP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忠府发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〔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2016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〕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38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号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 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 </w:t>
      </w:r>
    </w:p>
    <w:p w:rsidR="00BE7D19" w:rsidRPr="00BE7D19" w:rsidRDefault="00BE7D19" w:rsidP="00BE7D19">
      <w:pPr>
        <w:widowControl/>
        <w:shd w:val="clear" w:color="auto" w:fill="FFFFFF"/>
        <w:spacing w:line="640" w:lineRule="exact"/>
        <w:jc w:val="center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44"/>
          <w:szCs w:val="44"/>
        </w:rPr>
        <w:t>忠</w:t>
      </w:r>
      <w:r w:rsidRPr="00BE7D19">
        <w:rPr>
          <w:rFonts w:ascii="宋体" w:eastAsia="方正小标宋_GBK" w:hAnsi="宋体" w:cs="宋体" w:hint="eastAsia"/>
          <w:color w:val="353535"/>
          <w:kern w:val="0"/>
          <w:sz w:val="44"/>
          <w:szCs w:val="44"/>
        </w:rPr>
        <w:t xml:space="preserve"> </w:t>
      </w:r>
      <w:r w:rsidRPr="00BE7D19">
        <w:rPr>
          <w:rFonts w:ascii="Times New Roman" w:eastAsia="宋体" w:hAnsi="宋体" w:cs="宋体" w:hint="eastAsia"/>
          <w:color w:val="353535"/>
          <w:kern w:val="0"/>
          <w:sz w:val="44"/>
          <w:szCs w:val="44"/>
        </w:rPr>
        <w:t>县</w:t>
      </w:r>
      <w:r w:rsidRPr="00BE7D19">
        <w:rPr>
          <w:rFonts w:ascii="宋体" w:eastAsia="方正小标宋_GBK" w:hAnsi="宋体" w:cs="宋体" w:hint="eastAsia"/>
          <w:color w:val="353535"/>
          <w:kern w:val="0"/>
          <w:sz w:val="44"/>
          <w:szCs w:val="44"/>
        </w:rPr>
        <w:t xml:space="preserve"> </w:t>
      </w:r>
      <w:r w:rsidRPr="00BE7D19">
        <w:rPr>
          <w:rFonts w:ascii="Times New Roman" w:eastAsia="宋体" w:hAnsi="宋体" w:cs="宋体" w:hint="eastAsia"/>
          <w:color w:val="353535"/>
          <w:kern w:val="0"/>
          <w:sz w:val="44"/>
          <w:szCs w:val="44"/>
        </w:rPr>
        <w:t>人</w:t>
      </w:r>
      <w:r w:rsidRPr="00BE7D19">
        <w:rPr>
          <w:rFonts w:ascii="宋体" w:eastAsia="方正小标宋_GBK" w:hAnsi="宋体" w:cs="宋体" w:hint="eastAsia"/>
          <w:color w:val="353535"/>
          <w:kern w:val="0"/>
          <w:sz w:val="44"/>
          <w:szCs w:val="44"/>
        </w:rPr>
        <w:t xml:space="preserve"> </w:t>
      </w:r>
      <w:r w:rsidRPr="00BE7D19">
        <w:rPr>
          <w:rFonts w:ascii="Times New Roman" w:eastAsia="宋体" w:hAnsi="宋体" w:cs="宋体" w:hint="eastAsia"/>
          <w:color w:val="353535"/>
          <w:kern w:val="0"/>
          <w:sz w:val="44"/>
          <w:szCs w:val="44"/>
        </w:rPr>
        <w:t>民</w:t>
      </w:r>
      <w:r w:rsidRPr="00BE7D19">
        <w:rPr>
          <w:rFonts w:ascii="宋体" w:eastAsia="方正小标宋_GBK" w:hAnsi="宋体" w:cs="宋体" w:hint="eastAsia"/>
          <w:color w:val="353535"/>
          <w:kern w:val="0"/>
          <w:sz w:val="44"/>
          <w:szCs w:val="44"/>
        </w:rPr>
        <w:t xml:space="preserve"> </w:t>
      </w:r>
      <w:r w:rsidRPr="00BE7D19">
        <w:rPr>
          <w:rFonts w:ascii="Times New Roman" w:eastAsia="宋体" w:hAnsi="宋体" w:cs="宋体" w:hint="eastAsia"/>
          <w:color w:val="353535"/>
          <w:kern w:val="0"/>
          <w:sz w:val="44"/>
          <w:szCs w:val="44"/>
        </w:rPr>
        <w:t>政</w:t>
      </w:r>
      <w:r w:rsidRPr="00BE7D19">
        <w:rPr>
          <w:rFonts w:ascii="宋体" w:eastAsia="方正小标宋_GBK" w:hAnsi="宋体" w:cs="宋体" w:hint="eastAsia"/>
          <w:color w:val="353535"/>
          <w:kern w:val="0"/>
          <w:sz w:val="44"/>
          <w:szCs w:val="44"/>
        </w:rPr>
        <w:t xml:space="preserve"> </w:t>
      </w:r>
      <w:r w:rsidRPr="00BE7D19">
        <w:rPr>
          <w:rFonts w:ascii="Times New Roman" w:eastAsia="宋体" w:hAnsi="宋体" w:cs="宋体" w:hint="eastAsia"/>
          <w:color w:val="353535"/>
          <w:kern w:val="0"/>
          <w:sz w:val="44"/>
          <w:szCs w:val="44"/>
        </w:rPr>
        <w:t>府</w:t>
      </w:r>
    </w:p>
    <w:p w:rsidR="00BE7D19" w:rsidRPr="00BE7D19" w:rsidRDefault="00BE7D19" w:rsidP="00BE7D19">
      <w:pPr>
        <w:widowControl/>
        <w:shd w:val="clear" w:color="auto" w:fill="FFFFFF"/>
        <w:spacing w:line="640" w:lineRule="exact"/>
        <w:jc w:val="center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44"/>
          <w:szCs w:val="44"/>
        </w:rPr>
        <w:t>关于进一步加快建筑业发展的意见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楷体_GBK" w:hAnsi="宋体" w:cs="宋体" w:hint="eastAsia"/>
          <w:color w:val="353535"/>
          <w:kern w:val="0"/>
          <w:sz w:val="32"/>
          <w:szCs w:val="32"/>
        </w:rPr>
        <w:t> 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各乡镇人民政府，各街道办事处，县政府各部门：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为加快推进全县建筑业的改革与发展，优化产业结构，全面提升建筑业发展水平，提高建筑业区域影响力和竞争力，现就进一步加快我县建筑业发展提出如下意见：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72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6"/>
          <w:szCs w:val="36"/>
        </w:rPr>
        <w:t>一、“十三五”期间建筑业发展的目标任务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 w:hint="eastAsia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指导思想：牢固树立创新、协调、绿色、开放、共享的发展理念，引导和规范忠县建筑业结构调整和转型升级，通过转变建筑施工单一的经营模式，向多元化经营模式发展，提升行业整体实力和竞争力。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目标任务：保持建筑业总量持续增长，到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2020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年建筑业总产值达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亿元左右。力争到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2020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年施工总承包一级资质以上企业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6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家，培育三家年产值超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亿元的龙头企业、一批年产值上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10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亿元的骨干企业。扶持一批资质等级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lastRenderedPageBreak/>
        <w:t>较高，专业优势突出的专业承包企业。打造一批产业结构合理，产权结构合理的现代企业。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20"/>
        </w:rPr>
        <w:t>二、主要措施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（一）激励企业资质晋级。加大对一、二级施工总承包资质企业的扶持力度，在资质升级、增项上予以奖励，积极培育打造建筑业龙头企业。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晋升总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承包特级企业的一次性奖励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50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万元，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晋升总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承包一级企业的一次性奖励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万元，专业晋升（水利水电、交通类等）一级资质，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由住建部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批准的一次性奖励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万元。由市城乡建委批准二级总承包资质的一次性奖励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5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万元。奖励资金由县财政统筹安排，同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一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年度多项晋升的不重复奖励，按最高奖项予以奖励。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（二）加快企业改革，鼓励做大盘强。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支持总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承包企业通过联合、兼并、重组等形式，进一步做大做强。企业在联合、兼并、重组过程中涉及到资产评估、土地、房屋、车船等发生的税费，县财政实得部分安排给改制企业。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（三）试行帮扶制度，发挥纽带作用。本县重点建筑企业由县级领导挂帅帮扶，帮助企业协调处理发展中的问题。凡新申办、升级、增项房建、水利、交通等类资质的企业，由所对应的县级主管部门予以帮扶协调市级有关部门，帮助联系、沟通办理资质中的有关问题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（四）加快人才引进，拓宽培养渠道。深入实施人才优先发展战略，遵循市场经济规律和人才成长规律，破除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lastRenderedPageBreak/>
        <w:t>束缚人才发展的体制机制障碍，解放和增强人才活力。采取政府引导、企业为主、市场化配置方式大力引进高级专业技术人才和高级管理人员，引进的高层人才享受保障性住房、子女入学、医疗保健、联系服务等市县高层次人才引进优惠政策。鼓励企业加强与高校、科研院所合作，充分发挥职业院校的作用，开展校企联合培养，建立“产、学、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研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、用”结合的协同育人模式，多渠道、多形式引才引智、培育人才。探索高层次人才、急需紧缺人才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职称直聘办法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，畅通建筑业人才申报参加称职评审渠道，对企业中不具备规定学历但具有丰富实践经验、业绩突出的专业人员，根据其实际水平推荐、组织评审，评定专业技术资格。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（五）减轻企业负担，鼓励企业轻装上阵。除中央和市级规定的费用外，各级各部门不得针对建筑业企业新增收费项目。严格依法征收，不得加重、重复征收或变相重复征收，不得借助中介机构收费。不得擅自设立保证金项目，并取消一批保证金项目。对于必须设立的，将试行工程担保、支付担保与建筑市场信用体系的挂钩机制，同时建立保证金总量机制，在现有总量保证金基础上下降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30%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，实行浮动管理。鼓励实行保函优先制度。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spacing w:val="-6"/>
          <w:kern w:val="0"/>
          <w:sz w:val="32"/>
          <w:szCs w:val="32"/>
        </w:rPr>
        <w:t>三、鼓励外地建筑企业将注册地迁入我县，支持企业创优夺杯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鼓励建筑业企业落户忠县，凡注册在重庆市外的具有独立法人资格的建筑业企业，变更到忠县注册或县内新注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lastRenderedPageBreak/>
        <w:t>册建筑企业，从注册当年起三年内，一级建筑企业（含专业承包一级）凡当年上交本地税收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1000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万元、二级建筑企业（含专业承包二级）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500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万元以上的，按其在我县缴纳的企业所得税县级分成可用部分的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50%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予以奖励。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注册地在忠县的建筑业企业在忠县以外承接工程项目的，以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2015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年企业外地产值在我县所缴纳的企业所得税县级所得部分为基数，三年内，按照每年实际所纳外地产值产生的企业所得税县级所得部分，超过基数部分的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50%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奖励给企业。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企业奖励以前两项中较高奖项给予奖励，不重复奖励。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在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“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四新技术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”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应用中，对被评为住建部建设科技推广项目、国家工法或市级科技推广项目、市级工法的企业，分别给予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30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万元、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10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万元的奖励。对在本县注册的施工企业总承包工程获得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“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鲁班奖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”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、国家优质工程奖等奖项的，给予施工企业每项奖励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30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万元。对获得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“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巴渝杯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”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优质工程奖、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“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三峡杯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”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优质结构工程奖项的企业，分别给予奖励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10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万元、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5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万元。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四、开辟绿色通道，营造良好发展环境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注册地在忠县的建筑企业，建设自用的生产性用房、基地等所缴纳的县级行政性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规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费，在企业投产一年后，全额安排给企业（五年内不得转让并改变用途，如转让或改变用途需补缴清所有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规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费）。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lastRenderedPageBreak/>
        <w:t>注册地在忠县的建筑业企业，承建忠县范围内社会法人投资项目，对建筑业企业承建工程所缴纳的各项保证金可减半收取（未进入过黑名单）。农民工工资保障金，以建筑施工合同承包额的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2%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计收，开发企业参照建筑企业优惠计收。对上一年未拖欠农民工工资的建筑施工民营企业，保障金降低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50%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收取，连续两年未拖欠的再降低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10%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收取，连续三年未拖欠的免缴。主动为符合条件的企业办理保障金减免。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000000"/>
          <w:kern w:val="0"/>
          <w:sz w:val="32"/>
          <w:szCs w:val="32"/>
        </w:rPr>
        <w:t>不属于依法必须进行招标的工程建设项目，鼓励在忠县注册的施工企业承建。支持本县企业积极参与本县</w:t>
      </w:r>
      <w:r w:rsidRPr="00BE7D19">
        <w:rPr>
          <w:rFonts w:ascii="Times New Roman" w:eastAsia="宋体" w:hAnsi="宋体" w:cs="宋体" w:hint="eastAsia"/>
          <w:color w:val="000000"/>
          <w:kern w:val="0"/>
          <w:sz w:val="30"/>
          <w:szCs w:val="30"/>
        </w:rPr>
        <w:t>重大项目、重点工程的招标投标，积极参与县里各项建设活动为富民强</w:t>
      </w:r>
      <w:proofErr w:type="gramStart"/>
      <w:r w:rsidRPr="00BE7D19">
        <w:rPr>
          <w:rFonts w:ascii="Times New Roman" w:eastAsia="宋体" w:hAnsi="宋体" w:cs="宋体" w:hint="eastAsia"/>
          <w:color w:val="000000"/>
          <w:kern w:val="0"/>
          <w:sz w:val="30"/>
          <w:szCs w:val="30"/>
        </w:rPr>
        <w:t>县贡献</w:t>
      </w:r>
      <w:proofErr w:type="gramEnd"/>
      <w:r w:rsidRPr="00BE7D19">
        <w:rPr>
          <w:rFonts w:ascii="Times New Roman" w:eastAsia="宋体" w:hAnsi="宋体" w:cs="宋体" w:hint="eastAsia"/>
          <w:color w:val="000000"/>
          <w:kern w:val="0"/>
          <w:sz w:val="30"/>
          <w:szCs w:val="30"/>
        </w:rPr>
        <w:t>力量。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县人力社保局根据建筑业特点，在建筑业从业人员工伤保险参保、理赔方面给予支持。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金融机构对注册地在忠县竞争力强、信誉较好、业绩优良、无不良信用记录的建筑业企业，应加大信贷支持力度。金融机构要创新金融产品，简化审批流程，努力降低融资成本，对符合贷款政策和贷款条件的要</w:t>
      </w:r>
      <w:proofErr w:type="gramStart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应贷尽贷</w:t>
      </w:r>
      <w:proofErr w:type="gramEnd"/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000000"/>
          <w:kern w:val="0"/>
          <w:sz w:val="32"/>
          <w:szCs w:val="32"/>
        </w:rPr>
        <w:t>我县建筑业企业在外地开展业务</w:t>
      </w:r>
      <w:proofErr w:type="gramStart"/>
      <w:r w:rsidRPr="00BE7D19">
        <w:rPr>
          <w:rFonts w:ascii="Times New Roman" w:eastAsia="宋体" w:hAnsi="宋体" w:cs="宋体" w:hint="eastAsia"/>
          <w:color w:val="000000"/>
          <w:kern w:val="0"/>
          <w:sz w:val="32"/>
          <w:szCs w:val="32"/>
        </w:rPr>
        <w:t>受发生</w:t>
      </w:r>
      <w:proofErr w:type="gramEnd"/>
      <w:r w:rsidRPr="00BE7D19">
        <w:rPr>
          <w:rFonts w:ascii="Times New Roman" w:eastAsia="宋体" w:hAnsi="宋体" w:cs="宋体" w:hint="eastAsia"/>
          <w:color w:val="000000"/>
          <w:kern w:val="0"/>
          <w:sz w:val="32"/>
          <w:szCs w:val="32"/>
        </w:rPr>
        <w:t>纠纷的，我县相关部门应积极配合协调解决，保护企业合法权益。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五、加强对建筑市场的监督管理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（一）强化建筑质量安全监管。企业要加强质量安全保障能力建设，构建有效的质量安全管理体系，强化文明施工，提升质量水平。凡一年内发生一次较大或两次及以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lastRenderedPageBreak/>
        <w:t>上一般生产安全或工程质量事故的企业，取消当年评优评先资格，并按有关法律法规处理。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（二）严格工程建设程序和招投标管理。严格工程建设项目立项、施工许可和建设过程的管理。完善招投标竞争机制，提倡优质优价、优质优先和综合最优价中标，坚决遏制围标、串标、挂靠、转包、违法分包等的恶意竞标行为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（三）强化企业社会责任。督促企业保障农民工合法权益，切实改变农民工生产、生活条件，凡发生拖欠农民工工资等行为，取消企业当年评优评先，并按相关规定处理。鼓励企业积极参加扶贫济困等社会公益活动，不断加强自身建设，提升行业整体社会形象，对社会责任感强、热衷公益事业的企业，在政策扶持方面优先考虑。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 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 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 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1618" w:firstLine="5178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忠县人民政府</w:t>
      </w:r>
    </w:p>
    <w:p w:rsidR="00BE7D19" w:rsidRPr="00BE7D19" w:rsidRDefault="00BE7D19" w:rsidP="00BE7D19">
      <w:pPr>
        <w:widowControl/>
        <w:shd w:val="clear" w:color="auto" w:fill="FFFFFF"/>
        <w:spacing w:line="560" w:lineRule="exact"/>
        <w:ind w:firstLineChars="1568" w:firstLine="5018"/>
        <w:jc w:val="left"/>
        <w:rPr>
          <w:rFonts w:ascii="宋体" w:eastAsia="宋体" w:hAnsi="宋体" w:cs="宋体"/>
          <w:color w:val="353535"/>
          <w:kern w:val="0"/>
          <w:sz w:val="24"/>
          <w:szCs w:val="24"/>
        </w:rPr>
      </w:pP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2016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年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9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月</w:t>
      </w:r>
      <w:r w:rsidRPr="00BE7D19">
        <w:rPr>
          <w:rFonts w:ascii="宋体" w:eastAsia="方正仿宋_GBK" w:hAnsi="宋体" w:cs="宋体" w:hint="eastAsia"/>
          <w:color w:val="353535"/>
          <w:kern w:val="0"/>
          <w:sz w:val="32"/>
          <w:szCs w:val="32"/>
        </w:rPr>
        <w:t>19</w:t>
      </w:r>
      <w:r w:rsidRPr="00BE7D19">
        <w:rPr>
          <w:rFonts w:ascii="Times New Roman" w:eastAsia="宋体" w:hAnsi="宋体" w:cs="宋体" w:hint="eastAsia"/>
          <w:color w:val="353535"/>
          <w:kern w:val="0"/>
          <w:sz w:val="32"/>
          <w:szCs w:val="32"/>
        </w:rPr>
        <w:t>日</w:t>
      </w:r>
    </w:p>
    <w:p w:rsidR="00B7632A" w:rsidRDefault="00B7632A"/>
    <w:sectPr w:rsidR="00B76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5E"/>
    <w:rsid w:val="002A215E"/>
    <w:rsid w:val="00450E2F"/>
    <w:rsid w:val="00B7632A"/>
    <w:rsid w:val="00B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A0D0F-3077-4844-9627-C5D8E658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8082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C5E6F2"/>
                        <w:left w:val="single" w:sz="6" w:space="0" w:color="C5E6F2"/>
                        <w:bottom w:val="single" w:sz="6" w:space="0" w:color="C5E6F2"/>
                        <w:right w:val="single" w:sz="6" w:space="0" w:color="C5E6F2"/>
                      </w:divBdr>
                      <w:divsChild>
                        <w:div w:id="2145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093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040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蒋明军</dc:creator>
  <cp:keywords/>
  <dc:description/>
  <cp:lastModifiedBy>蒋明军</cp:lastModifiedBy>
  <cp:revision>3</cp:revision>
  <dcterms:created xsi:type="dcterms:W3CDTF">2018-05-20T11:28:00Z</dcterms:created>
  <dcterms:modified xsi:type="dcterms:W3CDTF">2018-05-20T11:28:00Z</dcterms:modified>
</cp:coreProperties>
</file>