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CAD" w:rsidRPr="00ED3CAD" w:rsidRDefault="00ED3CAD" w:rsidP="00ED3CAD">
      <w:pPr>
        <w:widowControl/>
        <w:shd w:val="clear" w:color="auto" w:fill="FFFFFF"/>
        <w:spacing w:line="525" w:lineRule="atLeast"/>
        <w:jc w:val="center"/>
        <w:rPr>
          <w:rFonts w:ascii="宋体" w:eastAsia="宋体" w:hAnsi="宋体" w:cs="宋体"/>
          <w:b/>
          <w:bCs/>
          <w:color w:val="F86F2B"/>
          <w:kern w:val="0"/>
          <w:sz w:val="30"/>
          <w:szCs w:val="30"/>
        </w:rPr>
      </w:pPr>
      <w:r w:rsidRPr="00ED3CAD">
        <w:rPr>
          <w:rFonts w:ascii="宋体" w:eastAsia="宋体" w:hAnsi="宋体" w:cs="宋体"/>
          <w:b/>
          <w:bCs/>
          <w:color w:val="F86F2B"/>
          <w:kern w:val="0"/>
          <w:sz w:val="30"/>
          <w:szCs w:val="30"/>
        </w:rPr>
        <w:t>河源市人民政府办公室关于印发河源</w:t>
      </w:r>
      <w:proofErr w:type="gramStart"/>
      <w:r w:rsidRPr="00ED3CAD">
        <w:rPr>
          <w:rFonts w:ascii="宋体" w:eastAsia="宋体" w:hAnsi="宋体" w:cs="宋体"/>
          <w:b/>
          <w:bCs/>
          <w:color w:val="F86F2B"/>
          <w:kern w:val="0"/>
          <w:sz w:val="30"/>
          <w:szCs w:val="30"/>
        </w:rPr>
        <w:t>市推动</w:t>
      </w:r>
      <w:proofErr w:type="gramEnd"/>
      <w:r w:rsidRPr="00ED3CAD">
        <w:rPr>
          <w:rFonts w:ascii="宋体" w:eastAsia="宋体" w:hAnsi="宋体" w:cs="宋体"/>
          <w:b/>
          <w:bCs/>
          <w:color w:val="F86F2B"/>
          <w:kern w:val="0"/>
          <w:sz w:val="30"/>
          <w:szCs w:val="30"/>
        </w:rPr>
        <w:t>民营经济加快发展若干政策措施的通知</w:t>
      </w:r>
    </w:p>
    <w:tbl>
      <w:tblPr>
        <w:tblW w:w="5000" w:type="pct"/>
        <w:jc w:val="center"/>
        <w:tblCellSpacing w:w="0" w:type="dxa"/>
        <w:tblCellMar>
          <w:left w:w="0" w:type="dxa"/>
          <w:right w:w="0" w:type="dxa"/>
        </w:tblCellMar>
        <w:tblLook w:val="04A0" w:firstRow="1" w:lastRow="0" w:firstColumn="1" w:lastColumn="0" w:noHBand="0" w:noVBand="1"/>
      </w:tblPr>
      <w:tblGrid>
        <w:gridCol w:w="310"/>
        <w:gridCol w:w="2691"/>
        <w:gridCol w:w="2525"/>
        <w:gridCol w:w="2570"/>
        <w:gridCol w:w="210"/>
      </w:tblGrid>
      <w:tr w:rsidR="00ED3CAD" w:rsidRPr="00ED3CAD" w:rsidTr="00ED3CAD">
        <w:trPr>
          <w:tblCellSpacing w:w="0" w:type="dxa"/>
          <w:jc w:val="center"/>
        </w:trPr>
        <w:tc>
          <w:tcPr>
            <w:tcW w:w="600" w:type="dxa"/>
            <w:vAlign w:val="center"/>
            <w:hideMark/>
          </w:tcPr>
          <w:p w:rsidR="00ED3CAD" w:rsidRPr="00ED3CAD" w:rsidRDefault="00ED3CAD" w:rsidP="00ED3CAD">
            <w:pPr>
              <w:widowControl/>
              <w:shd w:val="clear" w:color="auto" w:fill="FFFFFF"/>
              <w:spacing w:line="525" w:lineRule="atLeast"/>
              <w:jc w:val="center"/>
              <w:rPr>
                <w:rFonts w:ascii="宋体" w:eastAsia="宋体" w:hAnsi="宋体" w:cs="宋体"/>
                <w:b/>
                <w:bCs/>
                <w:color w:val="F86F2B"/>
                <w:kern w:val="0"/>
                <w:sz w:val="30"/>
                <w:szCs w:val="30"/>
              </w:rPr>
            </w:pPr>
          </w:p>
        </w:tc>
        <w:tc>
          <w:tcPr>
            <w:tcW w:w="4695" w:type="dxa"/>
            <w:vAlign w:val="center"/>
            <w:hideMark/>
          </w:tcPr>
          <w:p w:rsidR="00ED3CAD" w:rsidRPr="00ED3CAD" w:rsidRDefault="00ED3CAD" w:rsidP="00ED3CAD">
            <w:pPr>
              <w:widowControl/>
              <w:jc w:val="center"/>
              <w:rPr>
                <w:rFonts w:ascii="宋体" w:eastAsia="宋体" w:hAnsi="宋体" w:cs="宋体"/>
                <w:kern w:val="0"/>
                <w:sz w:val="24"/>
                <w:szCs w:val="24"/>
              </w:rPr>
            </w:pPr>
            <w:r w:rsidRPr="00ED3CAD">
              <w:rPr>
                <w:rFonts w:ascii="宋体" w:eastAsia="宋体" w:hAnsi="宋体" w:cs="宋体"/>
                <w:kern w:val="0"/>
                <w:sz w:val="24"/>
                <w:szCs w:val="24"/>
              </w:rPr>
              <w:t>发布日期：2017-10-30</w:t>
            </w:r>
          </w:p>
        </w:tc>
        <w:tc>
          <w:tcPr>
            <w:tcW w:w="3450" w:type="dxa"/>
            <w:vAlign w:val="center"/>
            <w:hideMark/>
          </w:tcPr>
          <w:p w:rsidR="00ED3CAD" w:rsidRPr="00ED3CAD" w:rsidRDefault="00ED3CAD" w:rsidP="00ED3CAD">
            <w:pPr>
              <w:widowControl/>
              <w:jc w:val="center"/>
              <w:rPr>
                <w:rFonts w:ascii="宋体" w:eastAsia="宋体" w:hAnsi="宋体" w:cs="宋体"/>
                <w:kern w:val="0"/>
                <w:sz w:val="24"/>
                <w:szCs w:val="24"/>
              </w:rPr>
            </w:pPr>
            <w:r w:rsidRPr="00ED3CAD">
              <w:rPr>
                <w:rFonts w:ascii="宋体" w:eastAsia="宋体" w:hAnsi="宋体" w:cs="宋体"/>
                <w:kern w:val="0"/>
                <w:sz w:val="24"/>
                <w:szCs w:val="24"/>
              </w:rPr>
              <w:t xml:space="preserve">浏览次数： </w:t>
            </w:r>
            <w:r w:rsidRPr="00ED3CAD">
              <w:rPr>
                <w:rFonts w:ascii="宋体" w:eastAsia="宋体" w:hAnsi="宋体" w:cs="宋体"/>
                <w:kern w:val="0"/>
                <w:sz w:val="24"/>
                <w:szCs w:val="24"/>
              </w:rPr>
              <w:pict/>
            </w:r>
            <w:r w:rsidRPr="00ED3CAD">
              <w:rPr>
                <w:rFonts w:ascii="宋体" w:eastAsia="宋体" w:hAnsi="宋体" w:cs="宋体"/>
                <w:kern w:val="0"/>
                <w:sz w:val="24"/>
                <w:szCs w:val="24"/>
              </w:rPr>
              <w:t>105     </w:t>
            </w:r>
          </w:p>
        </w:tc>
        <w:tc>
          <w:tcPr>
            <w:tcW w:w="4650" w:type="dxa"/>
            <w:vAlign w:val="center"/>
            <w:hideMark/>
          </w:tcPr>
          <w:p w:rsidR="00ED3CAD" w:rsidRPr="00ED3CAD" w:rsidRDefault="00ED3CAD" w:rsidP="00ED3CAD">
            <w:pPr>
              <w:widowControl/>
              <w:jc w:val="left"/>
              <w:rPr>
                <w:rFonts w:ascii="宋体" w:eastAsia="宋体" w:hAnsi="宋体" w:cs="宋体"/>
                <w:color w:val="333333"/>
                <w:kern w:val="0"/>
                <w:sz w:val="20"/>
                <w:szCs w:val="20"/>
              </w:rPr>
            </w:pPr>
            <w:r w:rsidRPr="00ED3CAD">
              <w:rPr>
                <w:rFonts w:ascii="宋体" w:eastAsia="宋体" w:hAnsi="宋体" w:cs="宋体"/>
                <w:color w:val="333333"/>
                <w:kern w:val="0"/>
                <w:sz w:val="20"/>
                <w:szCs w:val="20"/>
              </w:rPr>
              <w:t>保护视力色：</w:t>
            </w:r>
          </w:p>
        </w:tc>
        <w:tc>
          <w:tcPr>
            <w:tcW w:w="405" w:type="dxa"/>
            <w:vAlign w:val="center"/>
            <w:hideMark/>
          </w:tcPr>
          <w:p w:rsidR="00ED3CAD" w:rsidRPr="00ED3CAD" w:rsidRDefault="00ED3CAD" w:rsidP="00ED3CAD">
            <w:pPr>
              <w:widowControl/>
              <w:jc w:val="left"/>
              <w:rPr>
                <w:rFonts w:ascii="宋体" w:eastAsia="宋体" w:hAnsi="宋体" w:cs="宋体"/>
                <w:color w:val="333333"/>
                <w:kern w:val="0"/>
                <w:sz w:val="20"/>
                <w:szCs w:val="20"/>
              </w:rPr>
            </w:pPr>
          </w:p>
        </w:tc>
      </w:tr>
    </w:tbl>
    <w:p w:rsidR="00ED3CAD" w:rsidRPr="00ED3CAD" w:rsidRDefault="00ED3CAD" w:rsidP="00ED3CAD">
      <w:pPr>
        <w:widowControl/>
        <w:shd w:val="clear" w:color="auto" w:fill="FFFFFF"/>
        <w:spacing w:beforeAutospacing="1" w:after="100" w:afterAutospacing="1" w:line="450" w:lineRule="atLeast"/>
        <w:jc w:val="left"/>
        <w:rPr>
          <w:rFonts w:ascii="宋体" w:eastAsia="宋体" w:hAnsi="宋体" w:cs="宋体"/>
          <w:kern w:val="0"/>
          <w:szCs w:val="21"/>
        </w:rPr>
      </w:pPr>
      <w:r w:rsidRPr="00ED3CAD">
        <w:rPr>
          <w:rFonts w:ascii="宋体" w:eastAsia="宋体" w:hAnsi="宋体" w:cs="宋体"/>
          <w:kern w:val="0"/>
          <w:szCs w:val="21"/>
        </w:rPr>
        <w:t> </w:t>
      </w:r>
    </w:p>
    <w:p w:rsidR="00ED3CAD" w:rsidRPr="00ED3CAD" w:rsidRDefault="00ED3CAD" w:rsidP="00ED3CAD">
      <w:pPr>
        <w:widowControl/>
        <w:shd w:val="clear" w:color="auto" w:fill="FFFFFF"/>
        <w:spacing w:line="450" w:lineRule="atLeast"/>
        <w:rPr>
          <w:rFonts w:ascii="Calibri" w:eastAsia="宋体" w:hAnsi="Calibri" w:cs="Calibri"/>
          <w:kern w:val="0"/>
          <w:szCs w:val="21"/>
        </w:rPr>
      </w:pPr>
      <w:r w:rsidRPr="00ED3CAD">
        <w:rPr>
          <w:rFonts w:ascii="Times New Roman" w:eastAsia="宋体" w:hAnsi="Times New Roman" w:cs="Times New Roman"/>
          <w:kern w:val="0"/>
          <w:sz w:val="32"/>
          <w:szCs w:val="32"/>
        </w:rPr>
        <w:t> </w:t>
      </w:r>
    </w:p>
    <w:p w:rsidR="00ED3CAD" w:rsidRPr="00ED3CAD" w:rsidRDefault="00ED3CAD" w:rsidP="00ED3CAD">
      <w:pPr>
        <w:widowControl/>
        <w:shd w:val="clear" w:color="auto" w:fill="FFFFFF"/>
        <w:spacing w:line="450" w:lineRule="atLeast"/>
        <w:rPr>
          <w:rFonts w:ascii="Calibri" w:eastAsia="宋体" w:hAnsi="Calibri" w:cs="Calibri"/>
          <w:kern w:val="0"/>
          <w:szCs w:val="21"/>
        </w:rPr>
      </w:pPr>
      <w:r w:rsidRPr="00ED3CAD">
        <w:rPr>
          <w:rFonts w:ascii="Times New Roman" w:eastAsia="宋体" w:hAnsi="Times New Roman" w:cs="Times New Roman"/>
          <w:kern w:val="0"/>
          <w:sz w:val="32"/>
          <w:szCs w:val="32"/>
        </w:rPr>
        <w:t> </w:t>
      </w:r>
    </w:p>
    <w:p w:rsidR="00ED3CAD" w:rsidRPr="00ED3CAD" w:rsidRDefault="00ED3CAD" w:rsidP="00ED3CAD">
      <w:pPr>
        <w:widowControl/>
        <w:shd w:val="clear" w:color="auto" w:fill="FFFFFF"/>
        <w:spacing w:line="450" w:lineRule="atLeast"/>
        <w:rPr>
          <w:rFonts w:ascii="Calibri" w:eastAsia="宋体" w:hAnsi="Calibri" w:cs="Calibri"/>
          <w:kern w:val="0"/>
          <w:szCs w:val="21"/>
        </w:rPr>
      </w:pPr>
      <w:r w:rsidRPr="00ED3CAD">
        <w:rPr>
          <w:rFonts w:ascii="Times New Roman" w:eastAsia="宋体" w:hAnsi="Times New Roman" w:cs="Times New Roman"/>
          <w:kern w:val="0"/>
          <w:sz w:val="32"/>
          <w:szCs w:val="32"/>
        </w:rPr>
        <w:t> </w:t>
      </w:r>
    </w:p>
    <w:p w:rsidR="00ED3CAD" w:rsidRPr="00ED3CAD" w:rsidRDefault="00ED3CAD" w:rsidP="00ED3CAD">
      <w:pPr>
        <w:widowControl/>
        <w:shd w:val="clear" w:color="auto" w:fill="FFFFFF"/>
        <w:spacing w:line="450" w:lineRule="atLeast"/>
        <w:rPr>
          <w:rFonts w:ascii="Calibri" w:eastAsia="宋体" w:hAnsi="Calibri" w:cs="Calibri"/>
          <w:kern w:val="0"/>
          <w:szCs w:val="21"/>
        </w:rPr>
      </w:pPr>
      <w:r w:rsidRPr="00ED3CAD">
        <w:rPr>
          <w:rFonts w:ascii="Times New Roman" w:eastAsia="宋体" w:hAnsi="Times New Roman" w:cs="Times New Roman"/>
          <w:kern w:val="0"/>
          <w:sz w:val="32"/>
          <w:szCs w:val="32"/>
        </w:rPr>
        <w:t> </w:t>
      </w:r>
    </w:p>
    <w:p w:rsidR="00ED3CAD" w:rsidRPr="00ED3CAD" w:rsidRDefault="00ED3CAD" w:rsidP="00ED3CAD">
      <w:pPr>
        <w:widowControl/>
        <w:shd w:val="clear" w:color="auto" w:fill="FFFFFF"/>
        <w:spacing w:line="450" w:lineRule="atLeast"/>
        <w:rPr>
          <w:rFonts w:ascii="Calibri" w:eastAsia="宋体" w:hAnsi="Calibri" w:cs="Calibri"/>
          <w:kern w:val="0"/>
          <w:szCs w:val="21"/>
        </w:rPr>
      </w:pPr>
      <w:r w:rsidRPr="00ED3CAD">
        <w:rPr>
          <w:rFonts w:ascii="Times New Roman" w:eastAsia="宋体" w:hAnsi="Times New Roman" w:cs="Times New Roman"/>
          <w:kern w:val="0"/>
          <w:sz w:val="32"/>
          <w:szCs w:val="32"/>
        </w:rPr>
        <w:t> </w:t>
      </w:r>
    </w:p>
    <w:p w:rsidR="00ED3CAD" w:rsidRPr="00ED3CAD" w:rsidRDefault="00ED3CAD" w:rsidP="00ED3CAD">
      <w:pPr>
        <w:widowControl/>
        <w:shd w:val="clear" w:color="auto" w:fill="FFFFFF"/>
        <w:spacing w:line="600" w:lineRule="atLeast"/>
        <w:rPr>
          <w:rFonts w:ascii="Calibri" w:eastAsia="宋体" w:hAnsi="Calibri" w:cs="Calibri"/>
          <w:kern w:val="0"/>
          <w:szCs w:val="21"/>
        </w:rPr>
      </w:pPr>
      <w:r w:rsidRPr="00ED3CAD">
        <w:rPr>
          <w:rFonts w:ascii="Times New Roman" w:eastAsia="宋体" w:hAnsi="Times New Roman" w:cs="Times New Roman"/>
          <w:kern w:val="0"/>
          <w:sz w:val="32"/>
          <w:szCs w:val="32"/>
        </w:rPr>
        <w:t> </w:t>
      </w:r>
    </w:p>
    <w:p w:rsidR="00ED3CAD" w:rsidRPr="00ED3CAD" w:rsidRDefault="00ED3CAD" w:rsidP="00ED3CAD">
      <w:pPr>
        <w:widowControl/>
        <w:shd w:val="clear" w:color="auto" w:fill="FFFFFF"/>
        <w:spacing w:line="450" w:lineRule="atLeast"/>
        <w:jc w:val="center"/>
        <w:rPr>
          <w:rFonts w:ascii="Calibri" w:eastAsia="宋体" w:hAnsi="Calibri" w:cs="Calibri"/>
          <w:kern w:val="0"/>
          <w:szCs w:val="21"/>
        </w:rPr>
      </w:pPr>
      <w:proofErr w:type="gramStart"/>
      <w:r w:rsidRPr="00ED3CAD">
        <w:rPr>
          <w:rFonts w:ascii="仿宋" w:eastAsia="仿宋" w:hAnsi="仿宋" w:cs="Calibri" w:hint="eastAsia"/>
          <w:kern w:val="0"/>
          <w:sz w:val="32"/>
          <w:szCs w:val="32"/>
        </w:rPr>
        <w:t>河府办</w:t>
      </w:r>
      <w:proofErr w:type="gramEnd"/>
      <w:r w:rsidRPr="00ED3CAD">
        <w:rPr>
          <w:rFonts w:ascii="仿宋" w:eastAsia="仿宋" w:hAnsi="仿宋" w:cs="Calibri" w:hint="eastAsia"/>
          <w:kern w:val="0"/>
          <w:sz w:val="32"/>
          <w:szCs w:val="32"/>
        </w:rPr>
        <w:t>〔2017〕57号</w:t>
      </w:r>
    </w:p>
    <w:p w:rsidR="00ED3CAD" w:rsidRPr="00ED3CAD" w:rsidRDefault="00ED3CAD" w:rsidP="00ED3CAD">
      <w:pPr>
        <w:widowControl/>
        <w:shd w:val="clear" w:color="auto" w:fill="FFFFFF"/>
        <w:spacing w:line="600" w:lineRule="atLeast"/>
        <w:rPr>
          <w:rFonts w:ascii="Calibri" w:eastAsia="宋体" w:hAnsi="Calibri" w:cs="Calibri"/>
          <w:kern w:val="0"/>
          <w:szCs w:val="21"/>
        </w:rPr>
      </w:pPr>
      <w:r w:rsidRPr="00ED3CAD">
        <w:rPr>
          <w:rFonts w:ascii="Times New Roman" w:eastAsia="宋体" w:hAnsi="Times New Roman" w:cs="Times New Roman"/>
          <w:kern w:val="0"/>
          <w:sz w:val="32"/>
          <w:szCs w:val="32"/>
        </w:rPr>
        <w:t> </w:t>
      </w:r>
    </w:p>
    <w:p w:rsidR="00ED3CAD" w:rsidRPr="00ED3CAD" w:rsidRDefault="00ED3CAD" w:rsidP="00ED3CAD">
      <w:pPr>
        <w:widowControl/>
        <w:shd w:val="clear" w:color="auto" w:fill="FFFFFF"/>
        <w:spacing w:line="600" w:lineRule="atLeast"/>
        <w:rPr>
          <w:rFonts w:ascii="Calibri" w:eastAsia="宋体" w:hAnsi="Calibri" w:cs="Calibri"/>
          <w:kern w:val="0"/>
          <w:szCs w:val="21"/>
        </w:rPr>
      </w:pPr>
      <w:r w:rsidRPr="00ED3CAD">
        <w:rPr>
          <w:rFonts w:ascii="Times New Roman" w:eastAsia="宋体" w:hAnsi="Times New Roman" w:cs="Times New Roman"/>
          <w:kern w:val="0"/>
          <w:sz w:val="32"/>
          <w:szCs w:val="32"/>
        </w:rPr>
        <w:t> </w:t>
      </w:r>
    </w:p>
    <w:p w:rsidR="00ED3CAD" w:rsidRPr="00ED3CAD" w:rsidRDefault="00ED3CAD" w:rsidP="00ED3CAD">
      <w:pPr>
        <w:widowControl/>
        <w:shd w:val="clear" w:color="auto" w:fill="FFFFFF"/>
        <w:spacing w:line="600" w:lineRule="atLeast"/>
        <w:jc w:val="center"/>
        <w:rPr>
          <w:rFonts w:ascii="Calibri" w:eastAsia="宋体" w:hAnsi="Calibri" w:cs="Calibri"/>
          <w:kern w:val="0"/>
          <w:szCs w:val="21"/>
        </w:rPr>
      </w:pPr>
      <w:r w:rsidRPr="00ED3CAD">
        <w:rPr>
          <w:rFonts w:ascii="创艺简标宋" w:eastAsia="创艺简标宋" w:hAnsi="Calibri" w:cs="Calibri" w:hint="eastAsia"/>
          <w:kern w:val="0"/>
          <w:sz w:val="44"/>
          <w:szCs w:val="44"/>
        </w:rPr>
        <w:t>河源市人民政府办公室</w:t>
      </w:r>
      <w:r w:rsidRPr="00ED3CAD">
        <w:rPr>
          <w:rFonts w:ascii="方正小标宋_GBK" w:eastAsia="方正小标宋_GBK" w:hAnsi="Calibri" w:cs="Calibri" w:hint="eastAsia"/>
          <w:kern w:val="0"/>
          <w:sz w:val="44"/>
          <w:szCs w:val="44"/>
        </w:rPr>
        <w:t>关于印发河源市推动</w:t>
      </w:r>
    </w:p>
    <w:p w:rsidR="00ED3CAD" w:rsidRPr="00ED3CAD" w:rsidRDefault="00ED3CAD" w:rsidP="00ED3CAD">
      <w:pPr>
        <w:widowControl/>
        <w:shd w:val="clear" w:color="auto" w:fill="FFFFFF"/>
        <w:spacing w:line="600" w:lineRule="atLeast"/>
        <w:jc w:val="center"/>
        <w:rPr>
          <w:rFonts w:ascii="Calibri" w:eastAsia="宋体" w:hAnsi="Calibri" w:cs="Calibri"/>
          <w:kern w:val="0"/>
          <w:szCs w:val="21"/>
        </w:rPr>
      </w:pPr>
      <w:r w:rsidRPr="00ED3CAD">
        <w:rPr>
          <w:rFonts w:ascii="方正小标宋_GBK" w:eastAsia="方正小标宋_GBK" w:hAnsi="Calibri" w:cs="Calibri" w:hint="eastAsia"/>
          <w:kern w:val="0"/>
          <w:sz w:val="44"/>
          <w:szCs w:val="44"/>
        </w:rPr>
        <w:t>民营经济加快发展若干政策措施</w:t>
      </w:r>
      <w:r w:rsidRPr="00ED3CAD">
        <w:rPr>
          <w:rFonts w:ascii="创艺简标宋" w:eastAsia="创艺简标宋" w:hAnsi="Calibri" w:cs="Calibri" w:hint="eastAsia"/>
          <w:kern w:val="0"/>
          <w:sz w:val="44"/>
          <w:szCs w:val="44"/>
        </w:rPr>
        <w:t>的通知</w:t>
      </w:r>
    </w:p>
    <w:p w:rsidR="00ED3CAD" w:rsidRPr="00ED3CAD" w:rsidRDefault="00ED3CAD" w:rsidP="00ED3CAD">
      <w:pPr>
        <w:widowControl/>
        <w:shd w:val="clear" w:color="auto" w:fill="FFFFFF"/>
        <w:spacing w:line="600" w:lineRule="atLeast"/>
        <w:jc w:val="center"/>
        <w:rPr>
          <w:rFonts w:ascii="Calibri" w:eastAsia="宋体" w:hAnsi="Calibri" w:cs="Calibri"/>
          <w:kern w:val="0"/>
          <w:szCs w:val="21"/>
        </w:rPr>
      </w:pPr>
      <w:r w:rsidRPr="00ED3CAD">
        <w:rPr>
          <w:rFonts w:ascii="Calibri" w:eastAsia="楷体" w:hAnsi="Calibri" w:cs="Calibri"/>
          <w:kern w:val="0"/>
          <w:sz w:val="44"/>
          <w:szCs w:val="44"/>
        </w:rPr>
        <w:t> </w:t>
      </w:r>
    </w:p>
    <w:p w:rsidR="00ED3CAD" w:rsidRPr="00ED3CAD" w:rsidRDefault="00ED3CAD" w:rsidP="00ED3CAD">
      <w:pPr>
        <w:widowControl/>
        <w:shd w:val="clear" w:color="auto" w:fill="FFFFFF"/>
        <w:spacing w:line="600" w:lineRule="atLeast"/>
        <w:rPr>
          <w:rFonts w:ascii="Calibri" w:eastAsia="宋体" w:hAnsi="Calibri" w:cs="Calibri"/>
          <w:kern w:val="0"/>
          <w:szCs w:val="21"/>
        </w:rPr>
      </w:pPr>
      <w:r w:rsidRPr="00ED3CAD">
        <w:rPr>
          <w:rFonts w:ascii="楷体" w:eastAsia="楷体" w:hAnsi="楷体" w:cs="Calibri" w:hint="eastAsia"/>
          <w:kern w:val="0"/>
          <w:sz w:val="32"/>
          <w:szCs w:val="32"/>
        </w:rPr>
        <w:t>各县（区）人民政府（管委会），市府直属各单位：</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经市人民政府同意，现将《河源市推动民营经济加快发展若干政策措施》印发给你们，请认真组织实施。实施中遇到的问题，请</w:t>
      </w:r>
      <w:proofErr w:type="gramStart"/>
      <w:r w:rsidRPr="00ED3CAD">
        <w:rPr>
          <w:rFonts w:ascii="楷体" w:eastAsia="楷体" w:hAnsi="楷体" w:cs="Calibri" w:hint="eastAsia"/>
          <w:kern w:val="0"/>
          <w:sz w:val="32"/>
          <w:szCs w:val="32"/>
        </w:rPr>
        <w:t>径向市</w:t>
      </w:r>
      <w:proofErr w:type="gramEnd"/>
      <w:r w:rsidRPr="00ED3CAD">
        <w:rPr>
          <w:rFonts w:ascii="楷体" w:eastAsia="楷体" w:hAnsi="楷体" w:cs="Calibri" w:hint="eastAsia"/>
          <w:kern w:val="0"/>
          <w:sz w:val="32"/>
          <w:szCs w:val="32"/>
        </w:rPr>
        <w:t>经济和信息化局反映。</w:t>
      </w:r>
    </w:p>
    <w:p w:rsidR="00ED3CAD" w:rsidRPr="00ED3CAD" w:rsidRDefault="00ED3CAD" w:rsidP="00ED3CAD">
      <w:pPr>
        <w:widowControl/>
        <w:shd w:val="clear" w:color="auto" w:fill="FFFFFF"/>
        <w:spacing w:line="450" w:lineRule="atLeast"/>
        <w:rPr>
          <w:rFonts w:ascii="Calibri" w:eastAsia="宋体" w:hAnsi="Calibri" w:cs="Calibri"/>
          <w:kern w:val="0"/>
          <w:szCs w:val="21"/>
        </w:rPr>
      </w:pPr>
      <w:r w:rsidRPr="00ED3CAD">
        <w:rPr>
          <w:rFonts w:ascii="Calibri" w:eastAsia="楷体" w:hAnsi="Calibri" w:cs="Calibri"/>
          <w:kern w:val="0"/>
          <w:sz w:val="32"/>
          <w:szCs w:val="32"/>
        </w:rPr>
        <w:lastRenderedPageBreak/>
        <w:t> </w:t>
      </w:r>
    </w:p>
    <w:p w:rsidR="00ED3CAD" w:rsidRPr="00ED3CAD" w:rsidRDefault="00ED3CAD" w:rsidP="00ED3CAD">
      <w:pPr>
        <w:widowControl/>
        <w:shd w:val="clear" w:color="auto" w:fill="FFFFFF"/>
        <w:spacing w:line="450" w:lineRule="atLeast"/>
        <w:jc w:val="right"/>
        <w:rPr>
          <w:rFonts w:ascii="Calibri" w:eastAsia="宋体" w:hAnsi="Calibri" w:cs="Calibri"/>
          <w:kern w:val="0"/>
          <w:szCs w:val="21"/>
        </w:rPr>
      </w:pPr>
      <w:r w:rsidRPr="00ED3CAD">
        <w:rPr>
          <w:rFonts w:ascii="Calibri" w:eastAsia="楷体" w:hAnsi="Calibri" w:cs="Calibri"/>
          <w:kern w:val="0"/>
          <w:sz w:val="32"/>
          <w:szCs w:val="32"/>
        </w:rPr>
        <w:t> </w:t>
      </w:r>
    </w:p>
    <w:p w:rsidR="00ED3CAD" w:rsidRPr="00ED3CAD" w:rsidRDefault="00ED3CAD" w:rsidP="00ED3CAD">
      <w:pPr>
        <w:widowControl/>
        <w:shd w:val="clear" w:color="auto" w:fill="FFFFFF"/>
        <w:spacing w:line="450" w:lineRule="atLeast"/>
        <w:jc w:val="right"/>
        <w:rPr>
          <w:rFonts w:ascii="Calibri" w:eastAsia="宋体" w:hAnsi="Calibri" w:cs="Calibri"/>
          <w:kern w:val="0"/>
          <w:szCs w:val="21"/>
        </w:rPr>
      </w:pPr>
      <w:r w:rsidRPr="00ED3CAD">
        <w:rPr>
          <w:rFonts w:ascii="Calibri" w:eastAsia="楷体" w:hAnsi="Calibri" w:cs="Calibri"/>
          <w:kern w:val="0"/>
          <w:sz w:val="32"/>
          <w:szCs w:val="32"/>
        </w:rPr>
        <w:t> </w:t>
      </w:r>
    </w:p>
    <w:p w:rsidR="00ED3CAD" w:rsidRPr="00ED3CAD" w:rsidRDefault="00ED3CAD" w:rsidP="00ED3CAD">
      <w:pPr>
        <w:widowControl/>
        <w:shd w:val="clear" w:color="auto" w:fill="FFFFFF"/>
        <w:spacing w:line="600" w:lineRule="atLeast"/>
        <w:ind w:firstLine="4703"/>
        <w:rPr>
          <w:rFonts w:ascii="Calibri" w:eastAsia="宋体" w:hAnsi="Calibri" w:cs="Calibri"/>
          <w:kern w:val="0"/>
          <w:szCs w:val="21"/>
        </w:rPr>
      </w:pPr>
      <w:r w:rsidRPr="00ED3CAD">
        <w:rPr>
          <w:rFonts w:ascii="Calibri" w:eastAsia="楷体" w:hAnsi="Calibri" w:cs="Calibri"/>
          <w:kern w:val="0"/>
          <w:sz w:val="32"/>
          <w:szCs w:val="32"/>
        </w:rPr>
        <w:t>              </w:t>
      </w:r>
      <w:r w:rsidRPr="00ED3CAD">
        <w:rPr>
          <w:rFonts w:ascii="楷体" w:eastAsia="楷体" w:hAnsi="楷体" w:cs="Calibri" w:hint="eastAsia"/>
          <w:kern w:val="0"/>
          <w:sz w:val="32"/>
          <w:szCs w:val="32"/>
        </w:rPr>
        <w:t xml:space="preserve"> 河源市人民政府办公室</w:t>
      </w:r>
    </w:p>
    <w:p w:rsidR="00ED3CAD" w:rsidRPr="00ED3CAD" w:rsidRDefault="00ED3CAD" w:rsidP="00ED3CAD">
      <w:pPr>
        <w:widowControl/>
        <w:shd w:val="clear" w:color="auto" w:fill="FFFFFF"/>
        <w:wordWrap w:val="0"/>
        <w:spacing w:line="600" w:lineRule="atLeast"/>
        <w:jc w:val="right"/>
        <w:rPr>
          <w:rFonts w:ascii="Calibri" w:eastAsia="宋体" w:hAnsi="Calibri" w:cs="Calibri"/>
          <w:kern w:val="0"/>
          <w:szCs w:val="21"/>
        </w:rPr>
      </w:pPr>
      <w:r w:rsidRPr="00ED3CAD">
        <w:rPr>
          <w:rFonts w:ascii="楷体" w:eastAsia="楷体" w:hAnsi="楷体" w:cs="Calibri" w:hint="eastAsia"/>
          <w:kern w:val="0"/>
          <w:sz w:val="32"/>
          <w:szCs w:val="32"/>
        </w:rPr>
        <w:t>2017年10月30日</w:t>
      </w:r>
      <w:r w:rsidRPr="00ED3CAD">
        <w:rPr>
          <w:rFonts w:ascii="Calibri" w:eastAsia="楷体" w:hAnsi="Calibri" w:cs="Calibri"/>
          <w:kern w:val="0"/>
          <w:sz w:val="32"/>
          <w:szCs w:val="32"/>
        </w:rPr>
        <w:t>       </w:t>
      </w:r>
      <w:r w:rsidRPr="00ED3CAD">
        <w:rPr>
          <w:rFonts w:ascii="楷体" w:eastAsia="楷体" w:hAnsi="楷体" w:cs="Calibri" w:hint="eastAsia"/>
          <w:kern w:val="0"/>
          <w:sz w:val="32"/>
          <w:szCs w:val="32"/>
        </w:rPr>
        <w:t xml:space="preserve"> </w:t>
      </w:r>
    </w:p>
    <w:p w:rsidR="00ED3CAD" w:rsidRPr="00ED3CAD" w:rsidRDefault="00ED3CAD" w:rsidP="00ED3CAD">
      <w:pPr>
        <w:widowControl/>
        <w:shd w:val="clear" w:color="auto" w:fill="FFFFFF"/>
        <w:spacing w:line="600" w:lineRule="atLeast"/>
        <w:rPr>
          <w:rFonts w:ascii="Calibri" w:eastAsia="宋体" w:hAnsi="Calibri" w:cs="Calibri"/>
          <w:kern w:val="0"/>
          <w:szCs w:val="21"/>
        </w:rPr>
      </w:pPr>
      <w:r w:rsidRPr="00ED3CAD">
        <w:rPr>
          <w:rFonts w:ascii="Calibri" w:eastAsia="楷体" w:hAnsi="Calibri" w:cs="Calibri"/>
          <w:kern w:val="0"/>
          <w:sz w:val="32"/>
          <w:szCs w:val="32"/>
        </w:rPr>
        <w:t> </w:t>
      </w:r>
    </w:p>
    <w:p w:rsidR="00ED3CAD" w:rsidRPr="00ED3CAD" w:rsidRDefault="00ED3CAD" w:rsidP="00ED3CAD">
      <w:pPr>
        <w:widowControl/>
        <w:shd w:val="clear" w:color="auto" w:fill="FFFFFF"/>
        <w:spacing w:line="600" w:lineRule="atLeast"/>
        <w:jc w:val="center"/>
        <w:rPr>
          <w:rFonts w:ascii="Calibri" w:eastAsia="宋体" w:hAnsi="Calibri" w:cs="Calibri"/>
          <w:kern w:val="0"/>
          <w:szCs w:val="21"/>
        </w:rPr>
      </w:pPr>
      <w:r w:rsidRPr="00ED3CAD">
        <w:rPr>
          <w:rFonts w:ascii="创艺简标宋" w:eastAsia="创艺简标宋" w:hAnsi="Calibri" w:cs="Calibri" w:hint="eastAsia"/>
          <w:kern w:val="0"/>
          <w:sz w:val="44"/>
          <w:szCs w:val="44"/>
        </w:rPr>
        <w:t>河源</w:t>
      </w:r>
      <w:proofErr w:type="gramStart"/>
      <w:r w:rsidRPr="00ED3CAD">
        <w:rPr>
          <w:rFonts w:ascii="创艺简标宋" w:eastAsia="创艺简标宋" w:hAnsi="Calibri" w:cs="Calibri" w:hint="eastAsia"/>
          <w:kern w:val="0"/>
          <w:sz w:val="44"/>
          <w:szCs w:val="44"/>
        </w:rPr>
        <w:t>市推动</w:t>
      </w:r>
      <w:proofErr w:type="gramEnd"/>
      <w:r w:rsidRPr="00ED3CAD">
        <w:rPr>
          <w:rFonts w:ascii="创艺简标宋" w:eastAsia="创艺简标宋" w:hAnsi="Calibri" w:cs="Calibri" w:hint="eastAsia"/>
          <w:kern w:val="0"/>
          <w:sz w:val="44"/>
          <w:szCs w:val="44"/>
        </w:rPr>
        <w:t>民营经济加快发展若干政策措施</w:t>
      </w:r>
    </w:p>
    <w:p w:rsidR="00ED3CAD" w:rsidRPr="00ED3CAD" w:rsidRDefault="00ED3CAD" w:rsidP="00ED3CAD">
      <w:pPr>
        <w:widowControl/>
        <w:shd w:val="clear" w:color="auto" w:fill="FFFFFF"/>
        <w:spacing w:before="100" w:beforeAutospacing="1" w:after="100" w:afterAutospacing="1" w:line="450" w:lineRule="atLeast"/>
        <w:jc w:val="left"/>
        <w:rPr>
          <w:rFonts w:ascii="宋体" w:eastAsia="宋体" w:hAnsi="宋体" w:cs="宋体"/>
          <w:kern w:val="0"/>
          <w:szCs w:val="21"/>
        </w:rPr>
      </w:pPr>
      <w:r w:rsidRPr="00ED3CAD">
        <w:rPr>
          <w:rFonts w:ascii="Calibri" w:eastAsia="仿宋" w:hAnsi="Calibri" w:cs="Calibri"/>
          <w:kern w:val="0"/>
          <w:sz w:val="32"/>
          <w:szCs w:val="32"/>
          <w:shd w:val="clear" w:color="auto" w:fill="FFFFFF"/>
        </w:rPr>
        <w:t> </w:t>
      </w:r>
    </w:p>
    <w:p w:rsidR="00ED3CAD" w:rsidRPr="00ED3CAD" w:rsidRDefault="00ED3CAD" w:rsidP="00ED3CAD">
      <w:pPr>
        <w:widowControl/>
        <w:shd w:val="clear" w:color="auto" w:fill="FFFFFF"/>
        <w:spacing w:line="600" w:lineRule="atLeast"/>
        <w:ind w:firstLine="632"/>
        <w:jc w:val="left"/>
        <w:rPr>
          <w:rFonts w:ascii="Calibri" w:eastAsia="宋体" w:hAnsi="Calibri" w:cs="Calibri"/>
          <w:kern w:val="0"/>
          <w:szCs w:val="21"/>
        </w:rPr>
      </w:pPr>
      <w:r w:rsidRPr="00ED3CAD">
        <w:rPr>
          <w:rFonts w:ascii="仿宋" w:eastAsia="仿宋" w:hAnsi="仿宋" w:cs="Calibri" w:hint="eastAsia"/>
          <w:kern w:val="0"/>
          <w:sz w:val="32"/>
          <w:szCs w:val="32"/>
          <w:shd w:val="clear" w:color="auto" w:fill="FFFFFF"/>
        </w:rPr>
        <w:t>为进一步推动我市民营经济加快发展，贯彻落实《广东省人民政府办公厅关于印发广东省促进民营经济发展若干政策措施的通知》（粤府办〔2016〕58号）、《广东省人民政府关于印发广东省降低制造业企业成本支持实体经济发展的若干政策措施的通知》（粤府〔2017〕90号）精神，结合我市实际，</w:t>
      </w:r>
      <w:r w:rsidRPr="00ED3CAD">
        <w:rPr>
          <w:rFonts w:ascii="仿宋" w:eastAsia="仿宋" w:hAnsi="仿宋" w:cs="Calibri" w:hint="eastAsia"/>
          <w:kern w:val="0"/>
          <w:sz w:val="32"/>
          <w:szCs w:val="32"/>
        </w:rPr>
        <w:t>现制定以下政策措施。</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黑体" w:eastAsia="黑体" w:hAnsi="黑体" w:cs="Calibri" w:hint="eastAsia"/>
          <w:kern w:val="0"/>
          <w:sz w:val="32"/>
          <w:szCs w:val="32"/>
        </w:rPr>
        <w:t>一、释放投资活力</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（一）放宽民企市场准入。</w:t>
      </w:r>
      <w:r w:rsidRPr="00ED3CAD">
        <w:rPr>
          <w:rFonts w:ascii="仿宋" w:eastAsia="仿宋" w:hAnsi="仿宋" w:cs="Calibri" w:hint="eastAsia"/>
          <w:kern w:val="0"/>
          <w:sz w:val="32"/>
          <w:szCs w:val="32"/>
        </w:rPr>
        <w:t>坚持“非禁即入”“平等对待”原则，严禁设置市场准入隐形门槛，对负面清单外的投资项目，不得以制定规范性文件、印发会议纪要、公布歧视性招标公告等任何形式设置或提高民间资本准入门槛。鼓励</w:t>
      </w:r>
      <w:r w:rsidRPr="00ED3CAD">
        <w:rPr>
          <w:rFonts w:ascii="仿宋" w:eastAsia="仿宋" w:hAnsi="仿宋" w:cs="Calibri" w:hint="eastAsia"/>
          <w:kern w:val="0"/>
          <w:sz w:val="32"/>
          <w:szCs w:val="32"/>
        </w:rPr>
        <w:lastRenderedPageBreak/>
        <w:t>民间资本投资市政公用事业、社会事业、文化事业、园区开发等领域，投资战略性新兴产业，发展现代服务业、现代旅游业和现代农业。</w:t>
      </w:r>
      <w:r w:rsidRPr="00ED3CAD">
        <w:rPr>
          <w:rFonts w:ascii="楷体" w:eastAsia="楷体" w:hAnsi="楷体" w:cs="Calibri" w:hint="eastAsia"/>
          <w:kern w:val="0"/>
          <w:sz w:val="32"/>
          <w:szCs w:val="32"/>
        </w:rPr>
        <w:t>[市发展改革局、经济和信息化局、工商局、商务局、环境保护局、安全监管局、公安消防局，各县（区）政府（管委会）]</w:t>
      </w:r>
    </w:p>
    <w:p w:rsidR="00ED3CAD" w:rsidRPr="00ED3CAD" w:rsidRDefault="00ED3CAD" w:rsidP="00ED3CAD">
      <w:pPr>
        <w:widowControl/>
        <w:shd w:val="clear" w:color="auto" w:fill="FFFFFF"/>
        <w:spacing w:line="600" w:lineRule="atLeast"/>
        <w:ind w:firstLine="645"/>
        <w:rPr>
          <w:rFonts w:ascii="Calibri" w:eastAsia="宋体" w:hAnsi="Calibri" w:cs="Calibri"/>
          <w:kern w:val="0"/>
          <w:szCs w:val="21"/>
        </w:rPr>
      </w:pPr>
      <w:r w:rsidRPr="00ED3CAD">
        <w:rPr>
          <w:rFonts w:ascii="楷体" w:eastAsia="楷体" w:hAnsi="楷体" w:cs="Calibri" w:hint="eastAsia"/>
          <w:kern w:val="0"/>
          <w:sz w:val="32"/>
          <w:szCs w:val="32"/>
        </w:rPr>
        <w:t>（二）建立准入投诉机制。</w:t>
      </w:r>
      <w:r w:rsidRPr="00ED3CAD">
        <w:rPr>
          <w:rFonts w:ascii="仿宋" w:eastAsia="仿宋" w:hAnsi="仿宋" w:cs="Calibri" w:hint="eastAsia"/>
          <w:kern w:val="0"/>
          <w:sz w:val="32"/>
          <w:szCs w:val="32"/>
        </w:rPr>
        <w:t>加强与省民营企业投诉中心联系，链接设立全省统一号码的投诉热线电话，接受民营企业投诉。建立民营企业投诉协调解决机制，根据职能分工，督促责任主体进行整改。对因渎职、失职行为侵犯民营企业权益的，交由纪检监察部门、司法机关依法依规处理。</w:t>
      </w:r>
      <w:r w:rsidRPr="00ED3CAD">
        <w:rPr>
          <w:rFonts w:ascii="楷体" w:eastAsia="楷体" w:hAnsi="楷体" w:cs="Calibri" w:hint="eastAsia"/>
          <w:kern w:val="0"/>
          <w:sz w:val="32"/>
          <w:szCs w:val="32"/>
        </w:rPr>
        <w:t>（市工商联、监察局）</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（三）</w:t>
      </w:r>
      <w:proofErr w:type="gramStart"/>
      <w:r w:rsidRPr="00ED3CAD">
        <w:rPr>
          <w:rFonts w:ascii="楷体" w:eastAsia="楷体" w:hAnsi="楷体" w:cs="Calibri" w:hint="eastAsia"/>
          <w:kern w:val="0"/>
          <w:sz w:val="32"/>
          <w:szCs w:val="32"/>
        </w:rPr>
        <w:t>推进商</w:t>
      </w:r>
      <w:proofErr w:type="gramEnd"/>
      <w:r w:rsidRPr="00ED3CAD">
        <w:rPr>
          <w:rFonts w:ascii="楷体" w:eastAsia="楷体" w:hAnsi="楷体" w:cs="Calibri" w:hint="eastAsia"/>
          <w:kern w:val="0"/>
          <w:sz w:val="32"/>
          <w:szCs w:val="32"/>
        </w:rPr>
        <w:t>事制度改革。</w:t>
      </w:r>
      <w:r w:rsidRPr="00ED3CAD">
        <w:rPr>
          <w:rFonts w:ascii="仿宋" w:eastAsia="仿宋" w:hAnsi="仿宋" w:cs="Calibri" w:hint="eastAsia"/>
          <w:kern w:val="0"/>
          <w:sz w:val="32"/>
          <w:szCs w:val="32"/>
        </w:rPr>
        <w:t>推进实施工商营业执照等多证合一制度，实行“先照后证”“宽进严管”管理机制。</w:t>
      </w:r>
      <w:proofErr w:type="gramStart"/>
      <w:r w:rsidRPr="00ED3CAD">
        <w:rPr>
          <w:rFonts w:ascii="仿宋" w:eastAsia="仿宋" w:hAnsi="仿宋" w:cs="Calibri" w:hint="eastAsia"/>
          <w:kern w:val="0"/>
          <w:sz w:val="32"/>
          <w:szCs w:val="32"/>
        </w:rPr>
        <w:t>放宽商事登记</w:t>
      </w:r>
      <w:proofErr w:type="gramEnd"/>
      <w:r w:rsidRPr="00ED3CAD">
        <w:rPr>
          <w:rFonts w:ascii="仿宋" w:eastAsia="仿宋" w:hAnsi="仿宋" w:cs="Calibri" w:hint="eastAsia"/>
          <w:kern w:val="0"/>
          <w:sz w:val="32"/>
          <w:szCs w:val="32"/>
        </w:rPr>
        <w:t>条件，落实注册资本认缴登记制。推动落实“一照多址”“集群注册”等商</w:t>
      </w:r>
      <w:proofErr w:type="gramStart"/>
      <w:r w:rsidRPr="00ED3CAD">
        <w:rPr>
          <w:rFonts w:ascii="仿宋" w:eastAsia="仿宋" w:hAnsi="仿宋" w:cs="Calibri" w:hint="eastAsia"/>
          <w:kern w:val="0"/>
          <w:sz w:val="32"/>
          <w:szCs w:val="32"/>
        </w:rPr>
        <w:t>事登记</w:t>
      </w:r>
      <w:proofErr w:type="gramEnd"/>
      <w:r w:rsidRPr="00ED3CAD">
        <w:rPr>
          <w:rFonts w:ascii="仿宋" w:eastAsia="仿宋" w:hAnsi="仿宋" w:cs="Calibri" w:hint="eastAsia"/>
          <w:kern w:val="0"/>
          <w:sz w:val="32"/>
          <w:szCs w:val="32"/>
        </w:rPr>
        <w:t>举措。施行企业简易注销改革，建立便捷的市场退出机制。</w:t>
      </w:r>
      <w:r w:rsidRPr="00ED3CAD">
        <w:rPr>
          <w:rFonts w:ascii="楷体" w:eastAsia="楷体" w:hAnsi="楷体" w:cs="Calibri" w:hint="eastAsia"/>
          <w:kern w:val="0"/>
          <w:sz w:val="32"/>
          <w:szCs w:val="32"/>
        </w:rPr>
        <w:t>[市工商局、质监局、国税局、地税局、人力资源社会保障局、统计局，各县（区）政府（管委会)]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（四）实施创业激励措施。</w:t>
      </w:r>
      <w:r w:rsidRPr="00ED3CAD">
        <w:rPr>
          <w:rFonts w:ascii="仿宋" w:eastAsia="仿宋" w:hAnsi="仿宋" w:cs="Calibri" w:hint="eastAsia"/>
          <w:kern w:val="0"/>
          <w:sz w:val="32"/>
          <w:szCs w:val="32"/>
          <w:shd w:val="clear" w:color="auto" w:fill="FFFFFF"/>
        </w:rPr>
        <w:t>加大就业创业政策宣传，弘扬创业精神，营造优良创业环境。</w:t>
      </w:r>
      <w:r w:rsidRPr="00ED3CAD">
        <w:rPr>
          <w:rFonts w:ascii="仿宋" w:eastAsia="仿宋" w:hAnsi="仿宋" w:cs="Calibri" w:hint="eastAsia"/>
          <w:kern w:val="0"/>
          <w:sz w:val="32"/>
          <w:szCs w:val="32"/>
        </w:rPr>
        <w:t>对有创业意愿的劳动者实施免费创业培训。对在校及毕业5年内的普通高等学校、职业学校、技工院校学生、出国（境）留学回国人员、复员转</w:t>
      </w:r>
      <w:r w:rsidRPr="00ED3CAD">
        <w:rPr>
          <w:rFonts w:ascii="仿宋" w:eastAsia="仿宋" w:hAnsi="仿宋" w:cs="Calibri" w:hint="eastAsia"/>
          <w:kern w:val="0"/>
          <w:sz w:val="32"/>
          <w:szCs w:val="32"/>
        </w:rPr>
        <w:lastRenderedPageBreak/>
        <w:t>业退役军人以及登记失业人员、就业困难人员成功创业,正常经营6个月以上的，给予一次性5000元创业资助，租用经营场地（含社会资本投资的孵化基地）创业的，连续3年每年给予4000元租金补贴</w:t>
      </w:r>
      <w:r w:rsidRPr="00ED3CAD">
        <w:rPr>
          <w:rFonts w:ascii="仿宋" w:eastAsia="仿宋" w:hAnsi="仿宋" w:cs="Calibri" w:hint="eastAsia"/>
          <w:kern w:val="0"/>
          <w:sz w:val="32"/>
          <w:szCs w:val="32"/>
          <w:shd w:val="clear" w:color="auto" w:fill="FFFFFF"/>
        </w:rPr>
        <w:t>。</w:t>
      </w:r>
      <w:r w:rsidRPr="00ED3CAD">
        <w:rPr>
          <w:rFonts w:ascii="仿宋" w:eastAsia="仿宋" w:hAnsi="仿宋" w:cs="Calibri" w:hint="eastAsia"/>
          <w:kern w:val="0"/>
          <w:sz w:val="32"/>
          <w:szCs w:val="32"/>
        </w:rPr>
        <w:t>对入驻政府及政府部门主办的创业孵化基地(创业园区)的初创企业，按照第一年不低于80%、第二年不低于50%、第三年不低于20%的比例减免租金</w:t>
      </w:r>
      <w:r w:rsidRPr="00ED3CAD">
        <w:rPr>
          <w:rFonts w:ascii="仿宋" w:eastAsia="仿宋" w:hAnsi="仿宋" w:cs="Calibri" w:hint="eastAsia"/>
          <w:kern w:val="0"/>
          <w:sz w:val="32"/>
          <w:szCs w:val="32"/>
          <w:shd w:val="clear" w:color="auto" w:fill="FFFFFF"/>
        </w:rPr>
        <w:t>。初创企业吸纳就业并按规定缴纳社会保险费的，可按其吸纳就业(签订1年以上期限劳动合同)人数申请创业带动就业补贴，招用3人(含3人)以下的按每人2000元给予补贴，招用3人以上的每增加1人给予3000元补贴，总额最高不超过3万元。</w:t>
      </w:r>
      <w:r w:rsidRPr="00ED3CAD">
        <w:rPr>
          <w:rFonts w:ascii="楷体" w:eastAsia="楷体" w:hAnsi="楷体" w:cs="Calibri" w:hint="eastAsia"/>
          <w:kern w:val="0"/>
          <w:sz w:val="32"/>
          <w:szCs w:val="32"/>
        </w:rPr>
        <w:t>[市人力资源社会保障局、财政局，各县（区）政府（管委会)]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（五）扶持创业孵化基地建设。</w:t>
      </w:r>
      <w:r w:rsidRPr="00ED3CAD">
        <w:rPr>
          <w:rFonts w:ascii="仿宋" w:eastAsia="仿宋" w:hAnsi="仿宋" w:cs="Calibri" w:hint="eastAsia"/>
          <w:kern w:val="0"/>
          <w:sz w:val="32"/>
          <w:szCs w:val="32"/>
          <w:shd w:val="clear" w:color="auto" w:fill="FFFFFF"/>
        </w:rPr>
        <w:t>鼓励社会力量新建、改建创业孵化基地。被认定为省级创业孵化器示范性基地的，可申请50万元省级专项奖励资金；被认定为市级创业孵化器示范性基地的，市财政给予30万元一次性奖补；对符合条件</w:t>
      </w:r>
      <w:r w:rsidRPr="00ED3CAD">
        <w:rPr>
          <w:rFonts w:ascii="仿宋" w:eastAsia="仿宋" w:hAnsi="仿宋" w:cs="Calibri" w:hint="eastAsia"/>
          <w:kern w:val="0"/>
          <w:sz w:val="32"/>
          <w:szCs w:val="32"/>
        </w:rPr>
        <w:t>的创业孵化基地，按实际孵化成功户数发放每户最高3000元的创业孵化奖补。</w:t>
      </w:r>
      <w:r w:rsidRPr="00ED3CAD">
        <w:rPr>
          <w:rFonts w:ascii="楷体" w:eastAsia="楷体" w:hAnsi="楷体" w:cs="Calibri" w:hint="eastAsia"/>
          <w:kern w:val="0"/>
          <w:sz w:val="32"/>
          <w:szCs w:val="32"/>
        </w:rPr>
        <w:t>[市人力资源社会保障局、财政局，各县（区）政府（管委会)]</w:t>
      </w:r>
    </w:p>
    <w:p w:rsidR="00ED3CAD" w:rsidRPr="00ED3CAD" w:rsidRDefault="00ED3CAD" w:rsidP="00ED3CAD">
      <w:pPr>
        <w:widowControl/>
        <w:shd w:val="clear" w:color="auto" w:fill="FFFFFF"/>
        <w:spacing w:line="600" w:lineRule="atLeast"/>
        <w:ind w:firstLine="645"/>
        <w:rPr>
          <w:rFonts w:ascii="Calibri" w:eastAsia="宋体" w:hAnsi="Calibri" w:cs="Calibri"/>
          <w:kern w:val="0"/>
          <w:szCs w:val="21"/>
        </w:rPr>
      </w:pPr>
      <w:r w:rsidRPr="00ED3CAD">
        <w:rPr>
          <w:rFonts w:ascii="楷体" w:eastAsia="楷体" w:hAnsi="楷体" w:cs="Calibri" w:hint="eastAsia"/>
          <w:kern w:val="0"/>
          <w:sz w:val="32"/>
          <w:szCs w:val="32"/>
        </w:rPr>
        <w:t>（六）精简投资项目报建审批。</w:t>
      </w:r>
      <w:r w:rsidRPr="00ED3CAD">
        <w:rPr>
          <w:rFonts w:ascii="仿宋" w:eastAsia="仿宋" w:hAnsi="仿宋" w:cs="Calibri" w:hint="eastAsia"/>
          <w:kern w:val="0"/>
          <w:sz w:val="32"/>
          <w:szCs w:val="32"/>
        </w:rPr>
        <w:t>全面推进简政放权、放管结合、优化服务改革，严格落实《河源市深化投资项目审批改革实施办法》（</w:t>
      </w:r>
      <w:proofErr w:type="gramStart"/>
      <w:r w:rsidRPr="00ED3CAD">
        <w:rPr>
          <w:rFonts w:ascii="仿宋" w:eastAsia="仿宋" w:hAnsi="仿宋" w:cs="Calibri" w:hint="eastAsia"/>
          <w:kern w:val="0"/>
          <w:sz w:val="32"/>
          <w:szCs w:val="32"/>
        </w:rPr>
        <w:t>河府〔2016〕</w:t>
      </w:r>
      <w:proofErr w:type="gramEnd"/>
      <w:r w:rsidRPr="00ED3CAD">
        <w:rPr>
          <w:rFonts w:ascii="仿宋" w:eastAsia="仿宋" w:hAnsi="仿宋" w:cs="Calibri" w:hint="eastAsia"/>
          <w:kern w:val="0"/>
          <w:sz w:val="32"/>
          <w:szCs w:val="32"/>
        </w:rPr>
        <w:t>64号）文件要求，进一步</w:t>
      </w:r>
      <w:r w:rsidRPr="00ED3CAD">
        <w:rPr>
          <w:rFonts w:ascii="仿宋" w:eastAsia="仿宋" w:hAnsi="仿宋" w:cs="Calibri" w:hint="eastAsia"/>
          <w:kern w:val="0"/>
          <w:sz w:val="32"/>
          <w:szCs w:val="32"/>
        </w:rPr>
        <w:lastRenderedPageBreak/>
        <w:t>简化申报流程、精简申报材料、缩短办理时限，实行“一门式”“一网式”便捷办理。</w:t>
      </w:r>
      <w:r w:rsidRPr="00ED3CAD">
        <w:rPr>
          <w:rFonts w:ascii="楷体" w:eastAsia="楷体" w:hAnsi="楷体" w:cs="Calibri" w:hint="eastAsia"/>
          <w:kern w:val="0"/>
          <w:sz w:val="32"/>
          <w:szCs w:val="32"/>
        </w:rPr>
        <w:t>[市发展改革局、住房城乡规划建设局、国土资源局、水务局、环境保护局、交通运输局、行政服务中心，各县（区）政府（管委会)]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（七）扶持投资项目建设。</w:t>
      </w:r>
      <w:r w:rsidRPr="00ED3CAD">
        <w:rPr>
          <w:rFonts w:ascii="仿宋" w:eastAsia="仿宋" w:hAnsi="仿宋" w:cs="Calibri" w:hint="eastAsia"/>
          <w:kern w:val="0"/>
          <w:sz w:val="32"/>
          <w:szCs w:val="32"/>
          <w:shd w:val="clear" w:color="auto" w:fill="FFFFFF"/>
        </w:rPr>
        <w:t>“十三五”期间，继续实施“三个50工程”，市财政每年安排产业引导资金，对新投资项目、增资扩产项目进行扶持。加强扶持措施宣传，提高民企对政策知晓度，发挥引导资金杠杆作用，增强社会投资信心，扩大社会投资规模。</w:t>
      </w:r>
      <w:r w:rsidRPr="00ED3CAD">
        <w:rPr>
          <w:rFonts w:ascii="楷体" w:eastAsia="楷体" w:hAnsi="楷体" w:cs="Calibri" w:hint="eastAsia"/>
          <w:kern w:val="0"/>
          <w:sz w:val="32"/>
          <w:szCs w:val="32"/>
        </w:rPr>
        <w:t>[市经济和信息化局、财政局、住房城乡规划建设局、国土资源局、环境保护局，各县（区）政府（管委会)]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黑体" w:eastAsia="黑体" w:hAnsi="黑体" w:cs="Calibri" w:hint="eastAsia"/>
          <w:kern w:val="0"/>
          <w:sz w:val="32"/>
          <w:szCs w:val="32"/>
        </w:rPr>
        <w:t>二、降低运营成本</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（八）降低税收成本。</w:t>
      </w:r>
      <w:r w:rsidRPr="00ED3CAD">
        <w:rPr>
          <w:rFonts w:ascii="仿宋" w:eastAsia="仿宋" w:hAnsi="仿宋" w:cs="Calibri" w:hint="eastAsia"/>
          <w:kern w:val="0"/>
          <w:sz w:val="32"/>
          <w:szCs w:val="32"/>
        </w:rPr>
        <w:t>严格执行税收普惠政策。按规定落实高新技术企业、研发费用加计扣除和固定资产加速折旧的企业所得税优惠政策。对符合条件的企业自主创新、内部挖潜费用摊销和科技成果转化按规定落实税收优惠政策。全面落实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一揽子优惠政策和促进高校毕业生、残疾人、退役军人、登记失业人员</w:t>
      </w:r>
      <w:proofErr w:type="gramStart"/>
      <w:r w:rsidRPr="00ED3CAD">
        <w:rPr>
          <w:rFonts w:ascii="仿宋" w:eastAsia="仿宋" w:hAnsi="仿宋" w:cs="Calibri" w:hint="eastAsia"/>
          <w:kern w:val="0"/>
          <w:sz w:val="32"/>
          <w:szCs w:val="32"/>
        </w:rPr>
        <w:t>等创业</w:t>
      </w:r>
      <w:proofErr w:type="gramEnd"/>
      <w:r w:rsidRPr="00ED3CAD">
        <w:rPr>
          <w:rFonts w:ascii="仿宋" w:eastAsia="仿宋" w:hAnsi="仿宋" w:cs="Calibri" w:hint="eastAsia"/>
          <w:kern w:val="0"/>
          <w:sz w:val="32"/>
          <w:szCs w:val="32"/>
        </w:rPr>
        <w:t>就业税收政策。在国家规定的税额幅度内，对制造业企业降低城镇土地使用税适用税额标准，将车辆车船税适用税额降低到法定税率最低水平。降低符合核定征收条件企业的购销合同印花税核定征收标准。契税纳税期限统一调整到办理房屋、土地权属变更前。自</w:t>
      </w:r>
      <w:r w:rsidRPr="00ED3CAD">
        <w:rPr>
          <w:rFonts w:ascii="仿宋" w:eastAsia="仿宋" w:hAnsi="仿宋" w:cs="Calibri" w:hint="eastAsia"/>
          <w:kern w:val="0"/>
          <w:sz w:val="32"/>
          <w:szCs w:val="32"/>
        </w:rPr>
        <w:lastRenderedPageBreak/>
        <w:t>2017年1月1日起至2019年12月31日止，对物流企业自有的（包括自用和出租）大宗商品仓储设施用地，减按所属土地等级适用税额标准的50%计征城镇土地使用税。规范税收优惠政策申请、减免、备案和管理程序，加强政策执行情况监督检查，确保普惠政策落实到位。</w:t>
      </w:r>
      <w:r w:rsidRPr="00ED3CAD">
        <w:rPr>
          <w:rFonts w:ascii="楷体" w:eastAsia="楷体" w:hAnsi="楷体" w:cs="Calibri" w:hint="eastAsia"/>
          <w:kern w:val="0"/>
          <w:sz w:val="32"/>
          <w:szCs w:val="32"/>
        </w:rPr>
        <w:t>[市国税局、地税局、财政局、人力资源社会保障局，各县（区）政府（管委会)]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（九）降低制度性成本。</w:t>
      </w:r>
      <w:r w:rsidRPr="00ED3CAD">
        <w:rPr>
          <w:rFonts w:ascii="仿宋" w:eastAsia="仿宋" w:hAnsi="仿宋" w:cs="Calibri" w:hint="eastAsia"/>
          <w:kern w:val="0"/>
          <w:sz w:val="32"/>
          <w:szCs w:val="32"/>
        </w:rPr>
        <w:t>全面清理并规范涉企收费，明确取消、免征的行政事业性收费项目，严禁以任何理由拖延和拒绝执行。停征价格调节基金，免征堤围费等16项国家规定涉</w:t>
      </w:r>
      <w:proofErr w:type="gramStart"/>
      <w:r w:rsidRPr="00ED3CAD">
        <w:rPr>
          <w:rFonts w:ascii="仿宋" w:eastAsia="仿宋" w:hAnsi="仿宋" w:cs="Calibri" w:hint="eastAsia"/>
          <w:kern w:val="0"/>
          <w:sz w:val="32"/>
          <w:szCs w:val="32"/>
        </w:rPr>
        <w:t>企行政</w:t>
      </w:r>
      <w:proofErr w:type="gramEnd"/>
      <w:r w:rsidRPr="00ED3CAD">
        <w:rPr>
          <w:rFonts w:ascii="仿宋" w:eastAsia="仿宋" w:hAnsi="仿宋" w:cs="Calibri" w:hint="eastAsia"/>
          <w:kern w:val="0"/>
          <w:sz w:val="32"/>
          <w:szCs w:val="32"/>
        </w:rPr>
        <w:t>事业性收费省级及以下收入，全面实现省定涉</w:t>
      </w:r>
      <w:proofErr w:type="gramStart"/>
      <w:r w:rsidRPr="00ED3CAD">
        <w:rPr>
          <w:rFonts w:ascii="仿宋" w:eastAsia="仿宋" w:hAnsi="仿宋" w:cs="Calibri" w:hint="eastAsia"/>
          <w:kern w:val="0"/>
          <w:sz w:val="32"/>
          <w:szCs w:val="32"/>
        </w:rPr>
        <w:t>企行政</w:t>
      </w:r>
      <w:proofErr w:type="gramEnd"/>
      <w:r w:rsidRPr="00ED3CAD">
        <w:rPr>
          <w:rFonts w:ascii="仿宋" w:eastAsia="仿宋" w:hAnsi="仿宋" w:cs="Calibri" w:hint="eastAsia"/>
          <w:kern w:val="0"/>
          <w:sz w:val="32"/>
          <w:szCs w:val="32"/>
        </w:rPr>
        <w:t>事业性收费项目“零收费”。全面清理中介市场，加强中介服务收费监管。加强收费目录清单动态管理，确保国家和省政府后续减免措施落实到位。</w:t>
      </w:r>
      <w:r w:rsidRPr="00ED3CAD">
        <w:rPr>
          <w:rFonts w:ascii="楷体" w:eastAsia="楷体" w:hAnsi="楷体" w:cs="Calibri" w:hint="eastAsia"/>
          <w:kern w:val="0"/>
          <w:sz w:val="32"/>
          <w:szCs w:val="32"/>
        </w:rPr>
        <w:t>[市发展改革局、财政局、地税局、国税局，各县（区）政府（管委会)]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（十）降低社保成本。</w:t>
      </w:r>
      <w:r w:rsidRPr="00ED3CAD">
        <w:rPr>
          <w:rFonts w:ascii="仿宋" w:eastAsia="仿宋" w:hAnsi="仿宋" w:cs="Calibri" w:hint="eastAsia"/>
          <w:kern w:val="0"/>
          <w:sz w:val="32"/>
          <w:szCs w:val="32"/>
        </w:rPr>
        <w:t>落实国家精简归并“五险</w:t>
      </w:r>
      <w:proofErr w:type="gramStart"/>
      <w:r w:rsidRPr="00ED3CAD">
        <w:rPr>
          <w:rFonts w:ascii="仿宋" w:eastAsia="仿宋" w:hAnsi="仿宋" w:cs="Calibri" w:hint="eastAsia"/>
          <w:kern w:val="0"/>
          <w:sz w:val="32"/>
          <w:szCs w:val="32"/>
        </w:rPr>
        <w:t>一</w:t>
      </w:r>
      <w:proofErr w:type="gramEnd"/>
      <w:r w:rsidRPr="00ED3CAD">
        <w:rPr>
          <w:rFonts w:ascii="仿宋" w:eastAsia="仿宋" w:hAnsi="仿宋" w:cs="Calibri" w:hint="eastAsia"/>
          <w:kern w:val="0"/>
          <w:sz w:val="32"/>
          <w:szCs w:val="32"/>
        </w:rPr>
        <w:t>金”政策，推进生育保险和基本医疗保险合并实施，优化</w:t>
      </w:r>
      <w:proofErr w:type="gramStart"/>
      <w:r w:rsidRPr="00ED3CAD">
        <w:rPr>
          <w:rFonts w:ascii="仿宋" w:eastAsia="仿宋" w:hAnsi="仿宋" w:cs="Calibri" w:hint="eastAsia"/>
          <w:kern w:val="0"/>
          <w:sz w:val="32"/>
          <w:szCs w:val="32"/>
        </w:rPr>
        <w:t>社保险</w:t>
      </w:r>
      <w:proofErr w:type="gramEnd"/>
      <w:r w:rsidRPr="00ED3CAD">
        <w:rPr>
          <w:rFonts w:ascii="仿宋" w:eastAsia="仿宋" w:hAnsi="仿宋" w:cs="Calibri" w:hint="eastAsia"/>
          <w:kern w:val="0"/>
          <w:sz w:val="32"/>
          <w:szCs w:val="32"/>
        </w:rPr>
        <w:t>种结构，降低各险种费率。企业养老保险单位缴费比例从15%下降到14%，失业保险单位费率下调至0.8%；探索基本医疗保险城乡一体化制度，基本医疗保险单位缴费率由6.5%下调到5.5%；内资企业等六类缴费单位缴纳基本医疗保险单位缴费费率由6.5%下调到5.5%；工伤保险一至八类工伤保险基准费率分别为0.2%、0.4%、0.7%、0.9%、1.1%、1.2%、1.3%、</w:t>
      </w:r>
      <w:r w:rsidRPr="00ED3CAD">
        <w:rPr>
          <w:rFonts w:ascii="仿宋" w:eastAsia="仿宋" w:hAnsi="仿宋" w:cs="Calibri" w:hint="eastAsia"/>
          <w:kern w:val="0"/>
          <w:sz w:val="32"/>
          <w:szCs w:val="32"/>
        </w:rPr>
        <w:lastRenderedPageBreak/>
        <w:t>1.4%，对执行新费率后行业基准费率升高的单位，继续按0.5%执行。</w:t>
      </w:r>
      <w:r w:rsidRPr="00ED3CAD">
        <w:rPr>
          <w:rFonts w:ascii="楷体" w:eastAsia="楷体" w:hAnsi="楷体" w:cs="Calibri" w:hint="eastAsia"/>
          <w:kern w:val="0"/>
          <w:sz w:val="32"/>
          <w:szCs w:val="32"/>
        </w:rPr>
        <w:t>[市人力资源社会保障局、财政局、地税局、国税局，各县（区）政府（管委会)]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（十一）降低用工成本。</w:t>
      </w:r>
      <w:r w:rsidRPr="00ED3CAD">
        <w:rPr>
          <w:rFonts w:ascii="仿宋" w:eastAsia="仿宋" w:hAnsi="仿宋" w:cs="Calibri" w:hint="eastAsia"/>
          <w:kern w:val="0"/>
          <w:sz w:val="32"/>
          <w:szCs w:val="32"/>
        </w:rPr>
        <w:t>建立与经济发展水平相适应的最低工资执行标准调整机制，2016—2018年最低工资标准按2015年5月发布的标准执行。推进用工平台建设，加强就业公共服务，通过政府采购方式强化企业职工技术培训，提升技能水平，提高工作效率。实施失业保险</w:t>
      </w:r>
      <w:proofErr w:type="gramStart"/>
      <w:r w:rsidRPr="00ED3CAD">
        <w:rPr>
          <w:rFonts w:ascii="仿宋" w:eastAsia="仿宋" w:hAnsi="仿宋" w:cs="Calibri" w:hint="eastAsia"/>
          <w:kern w:val="0"/>
          <w:sz w:val="32"/>
          <w:szCs w:val="32"/>
        </w:rPr>
        <w:t>援企稳岗</w:t>
      </w:r>
      <w:proofErr w:type="gramEnd"/>
      <w:r w:rsidRPr="00ED3CAD">
        <w:rPr>
          <w:rFonts w:ascii="仿宋" w:eastAsia="仿宋" w:hAnsi="仿宋" w:cs="Calibri" w:hint="eastAsia"/>
          <w:kern w:val="0"/>
          <w:sz w:val="32"/>
          <w:szCs w:val="32"/>
        </w:rPr>
        <w:t>补贴政策，扩大失业保险支持企业</w:t>
      </w:r>
      <w:proofErr w:type="gramStart"/>
      <w:r w:rsidRPr="00ED3CAD">
        <w:rPr>
          <w:rFonts w:ascii="仿宋" w:eastAsia="仿宋" w:hAnsi="仿宋" w:cs="Calibri" w:hint="eastAsia"/>
          <w:kern w:val="0"/>
          <w:sz w:val="32"/>
          <w:szCs w:val="32"/>
        </w:rPr>
        <w:t>稳岗范围</w:t>
      </w:r>
      <w:proofErr w:type="gramEnd"/>
      <w:r w:rsidRPr="00ED3CAD">
        <w:rPr>
          <w:rFonts w:ascii="仿宋" w:eastAsia="仿宋" w:hAnsi="仿宋" w:cs="Calibri" w:hint="eastAsia"/>
          <w:kern w:val="0"/>
          <w:sz w:val="32"/>
          <w:szCs w:val="32"/>
        </w:rPr>
        <w:t>。</w:t>
      </w:r>
      <w:r w:rsidRPr="00ED3CAD">
        <w:rPr>
          <w:rFonts w:ascii="楷体" w:eastAsia="楷体" w:hAnsi="楷体" w:cs="Calibri" w:hint="eastAsia"/>
          <w:kern w:val="0"/>
          <w:sz w:val="32"/>
          <w:szCs w:val="32"/>
        </w:rPr>
        <w:t>[市人力资源社会保障局，各县（区）政府（管委会)]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（十二）降低用地成本。</w:t>
      </w:r>
      <w:r w:rsidRPr="00ED3CAD">
        <w:rPr>
          <w:rFonts w:ascii="仿宋" w:eastAsia="仿宋" w:hAnsi="仿宋" w:cs="Calibri" w:hint="eastAsia"/>
          <w:kern w:val="0"/>
          <w:sz w:val="32"/>
          <w:szCs w:val="32"/>
        </w:rPr>
        <w:t>自2017年9月1日起，工业用地全面实行弹性年期出让，用地期限由50年缩至20年，鼓励租赁工业用地，采用弹性出让或租赁出让的工业用地价格，按照工业用地出让年限与最高出让年限的比值确定年期修正系数，确定出让（租赁）底价，即20年的工业用地，可按50年期工业用地底价40%进行出让。对届满符合续期使用条件的，可采用协议出让方式续期。以先租后让方式供应的工业用地，租赁期满达到合同约定条件的，在同等条件下原租赁企业优先受让。对符合省优先发展目录和集约用地要求的工业项目，在确定土地出让底价时，可按不低于所在地土地等别相对应工业用地出让最低价标准的70%执行；对符合规划、不改变工业土地用途的前提下，通过厂房加层、厂区改</w:t>
      </w:r>
      <w:r w:rsidRPr="00ED3CAD">
        <w:rPr>
          <w:rFonts w:ascii="仿宋" w:eastAsia="仿宋" w:hAnsi="仿宋" w:cs="Calibri" w:hint="eastAsia"/>
          <w:kern w:val="0"/>
          <w:sz w:val="32"/>
          <w:szCs w:val="32"/>
        </w:rPr>
        <w:lastRenderedPageBreak/>
        <w:t>造、内部用地整理等途径提高土地利用率和增加容积率的企业，不再增收土地价款。对专门经营农产品的农产品批发市场、农贸市场使用的房产、土地，暂免征收房产税和城镇土地使用税；对同时经营其他产品的农产品批发市场和农贸市场使用的房产、土地，按其他产品与农产品的交易场地面积的比例确定征免房产税和城镇土地使用税。</w:t>
      </w:r>
      <w:r w:rsidRPr="00ED3CAD">
        <w:rPr>
          <w:rFonts w:ascii="楷体" w:eastAsia="楷体" w:hAnsi="楷体" w:cs="Calibri" w:hint="eastAsia"/>
          <w:kern w:val="0"/>
          <w:sz w:val="32"/>
          <w:szCs w:val="32"/>
        </w:rPr>
        <w:t>[市国土资源局、财政局、地税局、国税局，各县（区）政府（管委会)]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（十三）降低用电成本。</w:t>
      </w:r>
      <w:r w:rsidRPr="00ED3CAD">
        <w:rPr>
          <w:rFonts w:ascii="仿宋" w:eastAsia="仿宋" w:hAnsi="仿宋" w:cs="Calibri" w:hint="eastAsia"/>
          <w:kern w:val="0"/>
          <w:sz w:val="32"/>
          <w:szCs w:val="32"/>
        </w:rPr>
        <w:t>2018年参加电力市场交易的用户范围扩大到全部</w:t>
      </w:r>
      <w:proofErr w:type="gramStart"/>
      <w:r w:rsidRPr="00ED3CAD">
        <w:rPr>
          <w:rFonts w:ascii="仿宋" w:eastAsia="仿宋" w:hAnsi="仿宋" w:cs="Calibri" w:hint="eastAsia"/>
          <w:kern w:val="0"/>
          <w:sz w:val="32"/>
          <w:szCs w:val="32"/>
        </w:rPr>
        <w:t>省级产业</w:t>
      </w:r>
      <w:proofErr w:type="gramEnd"/>
      <w:r w:rsidRPr="00ED3CAD">
        <w:rPr>
          <w:rFonts w:ascii="仿宋" w:eastAsia="仿宋" w:hAnsi="仿宋" w:cs="Calibri" w:hint="eastAsia"/>
          <w:kern w:val="0"/>
          <w:sz w:val="32"/>
          <w:szCs w:val="32"/>
        </w:rPr>
        <w:t>转移工业园。全面实施输配电价改革，取消、降低部分随电量征收的政府性基金及附加。电网企业向用户收取的高可靠性供电费用和临时性接电费用，在现有标准基础上降低30%。</w:t>
      </w:r>
      <w:r w:rsidRPr="00ED3CAD">
        <w:rPr>
          <w:rFonts w:ascii="楷体" w:eastAsia="楷体" w:hAnsi="楷体" w:cs="Calibri" w:hint="eastAsia"/>
          <w:kern w:val="0"/>
          <w:sz w:val="32"/>
          <w:szCs w:val="32"/>
        </w:rPr>
        <w:t>[河源供电局，各县（区）政府（管委会)]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黑体" w:eastAsia="黑体" w:hAnsi="黑体" w:cs="Calibri" w:hint="eastAsia"/>
          <w:kern w:val="0"/>
          <w:sz w:val="32"/>
          <w:szCs w:val="32"/>
        </w:rPr>
        <w:t>三、改善融资环境</w:t>
      </w:r>
      <w:r w:rsidRPr="00ED3CAD">
        <w:rPr>
          <w:rFonts w:ascii="Calibri" w:eastAsia="黑体" w:hAnsi="Calibri" w:cs="Calibri"/>
          <w:kern w:val="0"/>
          <w:sz w:val="32"/>
          <w:szCs w:val="32"/>
        </w:rPr>
        <w:t>    </w:t>
      </w:r>
      <w:r w:rsidRPr="00ED3CAD">
        <w:rPr>
          <w:rFonts w:ascii="黑体" w:eastAsia="黑体" w:hAnsi="黑体" w:cs="Calibri" w:hint="eastAsia"/>
          <w:kern w:val="0"/>
          <w:sz w:val="32"/>
          <w:szCs w:val="32"/>
        </w:rPr>
        <w:t xml:space="preserve"> </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（十四）优化民企融资服务。</w:t>
      </w:r>
      <w:r w:rsidRPr="00ED3CAD">
        <w:rPr>
          <w:rFonts w:ascii="仿宋" w:eastAsia="仿宋" w:hAnsi="仿宋" w:cs="Calibri" w:hint="eastAsia"/>
          <w:kern w:val="0"/>
          <w:sz w:val="32"/>
          <w:szCs w:val="32"/>
        </w:rPr>
        <w:t>建立完善河源市中小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政策性融资担保机制、建设中小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信用信息与融资对接平台；市本级和县区政府建立信贷风险补偿机制；通过增信、担保等措施，引导银行机构优化信贷投向，加大对中小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信贷支持。</w:t>
      </w:r>
      <w:r w:rsidRPr="00ED3CAD">
        <w:rPr>
          <w:rFonts w:ascii="楷体" w:eastAsia="楷体" w:hAnsi="楷体" w:cs="Calibri" w:hint="eastAsia"/>
          <w:kern w:val="0"/>
          <w:sz w:val="32"/>
          <w:szCs w:val="32"/>
        </w:rPr>
        <w:t>[市经济和信息化局、财政局、金融局、河源银监分局、人行河源市中心支行，各县（区）政府（管委会)]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lastRenderedPageBreak/>
        <w:t>（十五）鼓励企业直接融资。</w:t>
      </w:r>
      <w:r w:rsidRPr="00ED3CAD">
        <w:rPr>
          <w:rFonts w:ascii="仿宋" w:eastAsia="仿宋" w:hAnsi="仿宋" w:cs="Calibri" w:hint="eastAsia"/>
          <w:kern w:val="0"/>
          <w:sz w:val="32"/>
          <w:szCs w:val="32"/>
        </w:rPr>
        <w:t>加强上市后备企业的培育，提升企业直接融资能力。对于列入我市上市后备企业资源库的企业，在主板、中小板、创业板和境外证券交易所上市的，按上市程序分阶段给予总额330万元奖励；在新三板挂牌的，按完成股份制改造和成功挂牌两个阶段总额100万元奖励；在区域股权交易市场挂牌的，给予5万元奖励。建立新三板和区域股权交易中心挂牌融资贴息扶持机制，对列入我市上市后备企业资源库，实现到新三板、区域股权交易中心挂牌融资的企业，每年安排贴息资金200万元，按企业股权质押融资的1%给予单笔不超过30万元补贴。</w:t>
      </w:r>
      <w:r w:rsidRPr="00ED3CAD">
        <w:rPr>
          <w:rFonts w:ascii="楷体" w:eastAsia="楷体" w:hAnsi="楷体" w:cs="Calibri" w:hint="eastAsia"/>
          <w:kern w:val="0"/>
          <w:sz w:val="32"/>
          <w:szCs w:val="32"/>
        </w:rPr>
        <w:t>[市金融局、财政局、科技局、经济和信息化局，各县（区）政府（管委会)]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（十六）推进信贷制度改革。</w:t>
      </w:r>
      <w:r w:rsidRPr="00ED3CAD">
        <w:rPr>
          <w:rFonts w:ascii="仿宋" w:eastAsia="仿宋" w:hAnsi="仿宋" w:cs="Calibri" w:hint="eastAsia"/>
          <w:kern w:val="0"/>
          <w:sz w:val="32"/>
          <w:szCs w:val="32"/>
        </w:rPr>
        <w:t>推进信贷管理制度改革，落实无还本续贷、循环贷款等小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流动资金贷款还款措施。对资金周转出现暂时困难,但仍具备清偿能力和市场竞争力的大中型企业，通过调整贷款期限、还款方式等贷款重组措施，缓解企业还贷压力。</w:t>
      </w:r>
      <w:r w:rsidRPr="00ED3CAD">
        <w:rPr>
          <w:rFonts w:ascii="楷体" w:eastAsia="楷体" w:hAnsi="楷体" w:cs="Calibri" w:hint="eastAsia"/>
          <w:kern w:val="0"/>
          <w:sz w:val="32"/>
          <w:szCs w:val="32"/>
        </w:rPr>
        <w:t>（河源银监分局、人行河源市中心支行、市金融局、各商业银行。）</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（十七）创新发展动产登记融资。</w:t>
      </w:r>
      <w:r w:rsidRPr="00ED3CAD">
        <w:rPr>
          <w:rFonts w:ascii="仿宋" w:eastAsia="仿宋" w:hAnsi="仿宋" w:cs="Calibri" w:hint="eastAsia"/>
          <w:kern w:val="0"/>
          <w:sz w:val="32"/>
          <w:szCs w:val="32"/>
        </w:rPr>
        <w:t>引导大型骨干企业应用中征应收账款融资服务平台确认应收账款，支持上下游中小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开展应收账款融资。推广中征动产融资统一登记系统，完善动产权益保护制度，支持企业利用特许经营权项下收益权质押、合同能源管理未来收益权质押、融资租赁、</w:t>
      </w:r>
      <w:hyperlink r:id="rId4" w:history="1">
        <w:r w:rsidRPr="00ED3CAD">
          <w:rPr>
            <w:rFonts w:ascii="仿宋" w:eastAsia="仿宋" w:hAnsi="仿宋" w:cs="Calibri" w:hint="eastAsia"/>
            <w:kern w:val="0"/>
            <w:sz w:val="32"/>
            <w:szCs w:val="32"/>
          </w:rPr>
          <w:t>保</w:t>
        </w:r>
        <w:r w:rsidRPr="00ED3CAD">
          <w:rPr>
            <w:rFonts w:ascii="仿宋" w:eastAsia="仿宋" w:hAnsi="仿宋" w:cs="Calibri" w:hint="eastAsia"/>
            <w:kern w:val="0"/>
            <w:sz w:val="32"/>
            <w:szCs w:val="32"/>
          </w:rPr>
          <w:lastRenderedPageBreak/>
          <w:t>证金</w:t>
        </w:r>
      </w:hyperlink>
      <w:r w:rsidRPr="00ED3CAD">
        <w:rPr>
          <w:rFonts w:ascii="仿宋" w:eastAsia="仿宋" w:hAnsi="仿宋" w:cs="Calibri" w:hint="eastAsia"/>
          <w:kern w:val="0"/>
          <w:sz w:val="32"/>
          <w:szCs w:val="32"/>
        </w:rPr>
        <w:t>质押、存货、设备和</w:t>
      </w:r>
      <w:proofErr w:type="gramStart"/>
      <w:r w:rsidRPr="00ED3CAD">
        <w:rPr>
          <w:rFonts w:ascii="仿宋" w:eastAsia="仿宋" w:hAnsi="仿宋" w:cs="Calibri" w:hint="eastAsia"/>
          <w:kern w:val="0"/>
          <w:sz w:val="32"/>
          <w:szCs w:val="32"/>
        </w:rPr>
        <w:t>仓单质</w:t>
      </w:r>
      <w:proofErr w:type="gramEnd"/>
      <w:r w:rsidRPr="00ED3CAD">
        <w:rPr>
          <w:rFonts w:ascii="仿宋" w:eastAsia="仿宋" w:hAnsi="仿宋" w:cs="Calibri" w:hint="eastAsia"/>
          <w:kern w:val="0"/>
          <w:sz w:val="32"/>
          <w:szCs w:val="32"/>
        </w:rPr>
        <w:t>押等动产融资。</w:t>
      </w:r>
      <w:r w:rsidRPr="00ED3CAD">
        <w:rPr>
          <w:rFonts w:ascii="楷体" w:eastAsia="楷体" w:hAnsi="楷体" w:cs="Calibri" w:hint="eastAsia"/>
          <w:kern w:val="0"/>
          <w:sz w:val="32"/>
          <w:szCs w:val="32"/>
        </w:rPr>
        <w:t>（人行河源市中心支行、河源银监分局、市金融局、各商业银行）。</w:t>
      </w:r>
    </w:p>
    <w:p w:rsidR="00ED3CAD" w:rsidRPr="00ED3CAD" w:rsidRDefault="00ED3CAD" w:rsidP="00ED3CAD">
      <w:pPr>
        <w:widowControl/>
        <w:shd w:val="clear" w:color="auto" w:fill="FFFFFF"/>
        <w:spacing w:line="600" w:lineRule="atLeast"/>
        <w:rPr>
          <w:rFonts w:ascii="Calibri" w:eastAsia="宋体" w:hAnsi="Calibri" w:cs="Calibri"/>
          <w:kern w:val="0"/>
          <w:szCs w:val="21"/>
        </w:rPr>
      </w:pPr>
      <w:r w:rsidRPr="00ED3CAD">
        <w:rPr>
          <w:rFonts w:ascii="Calibri" w:eastAsia="楷体" w:hAnsi="Calibri" w:cs="Calibri"/>
          <w:kern w:val="0"/>
          <w:sz w:val="32"/>
          <w:szCs w:val="32"/>
        </w:rPr>
        <w:t>   </w:t>
      </w:r>
      <w:r w:rsidRPr="00ED3CAD">
        <w:rPr>
          <w:rFonts w:ascii="楷体" w:eastAsia="楷体" w:hAnsi="楷体" w:cs="Calibri" w:hint="eastAsia"/>
          <w:kern w:val="0"/>
          <w:sz w:val="32"/>
          <w:szCs w:val="32"/>
        </w:rPr>
        <w:t xml:space="preserve"> （十八）帮助民企盘活资产融资。</w:t>
      </w:r>
      <w:r w:rsidRPr="00ED3CAD">
        <w:rPr>
          <w:rFonts w:ascii="仿宋" w:eastAsia="仿宋" w:hAnsi="仿宋" w:cs="Calibri" w:hint="eastAsia"/>
          <w:kern w:val="0"/>
          <w:sz w:val="32"/>
          <w:szCs w:val="32"/>
        </w:rPr>
        <w:t>帮助民企解决历史用地遗留问题，对投资项目符合发展规划、经批准建设并已投产但尚未取得合法用地手续的民营企业，提出解决方案，帮助民营企业获得合法的国土证和房产证，允许制造业企业的工业物业产权按幢、层等固定界限为基本单元分割登记和转让，盘活企业固定资产，增强融资能力。</w:t>
      </w:r>
      <w:r w:rsidRPr="00ED3CAD">
        <w:rPr>
          <w:rFonts w:ascii="楷体" w:eastAsia="楷体" w:hAnsi="楷体" w:cs="Calibri" w:hint="eastAsia"/>
          <w:kern w:val="0"/>
          <w:sz w:val="32"/>
          <w:szCs w:val="32"/>
        </w:rPr>
        <w:t>[市国土资源局、住房城乡规划建设局、房管局，河源银监分局、人行河源市中心支行，市金融局，各县（区）政府（管委会）]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黑体" w:eastAsia="黑体" w:hAnsi="黑体" w:cs="Calibri" w:hint="eastAsia"/>
          <w:kern w:val="0"/>
          <w:sz w:val="32"/>
          <w:szCs w:val="32"/>
        </w:rPr>
        <w:t>四、鼓励创新发展</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（十九）鼓励工业企业技改创新。</w:t>
      </w:r>
      <w:r w:rsidRPr="00ED3CAD">
        <w:rPr>
          <w:rFonts w:ascii="仿宋" w:eastAsia="仿宋" w:hAnsi="仿宋" w:cs="Calibri" w:hint="eastAsia"/>
          <w:kern w:val="0"/>
          <w:sz w:val="32"/>
          <w:szCs w:val="32"/>
        </w:rPr>
        <w:t>“十三五”期间，延续实施转型升级攻坚战的扶持政策。其中，市本级财政每年安排5000万元，通过股权投资、贷款贴息、</w:t>
      </w:r>
      <w:proofErr w:type="gramStart"/>
      <w:r w:rsidRPr="00ED3CAD">
        <w:rPr>
          <w:rFonts w:ascii="仿宋" w:eastAsia="仿宋" w:hAnsi="仿宋" w:cs="Calibri" w:hint="eastAsia"/>
          <w:kern w:val="0"/>
          <w:sz w:val="32"/>
          <w:szCs w:val="32"/>
        </w:rPr>
        <w:t>事后奖补等</w:t>
      </w:r>
      <w:proofErr w:type="gramEnd"/>
      <w:r w:rsidRPr="00ED3CAD">
        <w:rPr>
          <w:rFonts w:ascii="仿宋" w:eastAsia="仿宋" w:hAnsi="仿宋" w:cs="Calibri" w:hint="eastAsia"/>
          <w:kern w:val="0"/>
          <w:sz w:val="32"/>
          <w:szCs w:val="32"/>
        </w:rPr>
        <w:t>方式，鼓励企业更新设备、转型升级，实施“机器换人”和“互联网+”战略，开展智能化改造。每年安排科技创新专项资金，对小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首件发明专利授权的申请费、代理费给予全额补贴；对年授权发明专利达到5件以上、增长率超过30%的中小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给予一次性资助3万元，对年授权发明专利达到10件以上、增长率超过50%的企业给予10万元；强化高新技术企业的培育，建立高新技术企业培育库，鼓励库内企业开展研发、科技转化活动，对获得高新技术企业认定的企业给予</w:t>
      </w:r>
      <w:r w:rsidRPr="00ED3CAD">
        <w:rPr>
          <w:rFonts w:ascii="仿宋" w:eastAsia="仿宋" w:hAnsi="仿宋" w:cs="Calibri" w:hint="eastAsia"/>
          <w:kern w:val="0"/>
          <w:sz w:val="32"/>
          <w:szCs w:val="32"/>
        </w:rPr>
        <w:lastRenderedPageBreak/>
        <w:t>奖励；鼓励有条件的民营企业与科研院校合作，建设新型研发机构和协同创新机构，开展科技专项研究。每年安排300万元民营经济发展专项资金，鼓励小型民企开展自主创新和技术改造。</w:t>
      </w:r>
      <w:r w:rsidRPr="00ED3CAD">
        <w:rPr>
          <w:rFonts w:ascii="楷体" w:eastAsia="楷体" w:hAnsi="楷体" w:cs="Calibri" w:hint="eastAsia"/>
          <w:kern w:val="0"/>
          <w:sz w:val="32"/>
          <w:szCs w:val="32"/>
        </w:rPr>
        <w:t>[市经济和信息化局、科技局、财政局，各县（区）政府（管委会)]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（二十）鼓励农业发展方式创新。</w:t>
      </w:r>
      <w:r w:rsidRPr="00ED3CAD">
        <w:rPr>
          <w:rFonts w:ascii="仿宋" w:eastAsia="仿宋" w:hAnsi="仿宋" w:cs="Calibri" w:hint="eastAsia"/>
          <w:kern w:val="0"/>
          <w:sz w:val="32"/>
          <w:szCs w:val="32"/>
        </w:rPr>
        <w:t>“十三五”期间，每年安排促进农业发展专项资金，鼓励农业龙头企业开发农产品深加工，支持农产品加工企业技术改造和转型升级，提高农产品附加值；支持农业科研成果转化示范基地建设和农产品质检体系建设；实施品牌带动战略，加大有机食品、绿色食品、无公害农产品和农产品地理标志产品认证扶持力度。打造区域性的农业品牌。</w:t>
      </w:r>
      <w:r w:rsidRPr="00ED3CAD">
        <w:rPr>
          <w:rFonts w:ascii="楷体" w:eastAsia="楷体" w:hAnsi="楷体" w:cs="Calibri" w:hint="eastAsia"/>
          <w:kern w:val="0"/>
          <w:sz w:val="32"/>
          <w:szCs w:val="32"/>
        </w:rPr>
        <w:t>[市农业局、科技局、财政局，各县（区）政府（管委会)]</w:t>
      </w:r>
    </w:p>
    <w:p w:rsidR="00ED3CAD" w:rsidRPr="00ED3CAD" w:rsidRDefault="00ED3CAD" w:rsidP="00ED3CAD">
      <w:pPr>
        <w:widowControl/>
        <w:shd w:val="clear" w:color="auto" w:fill="FFFFFF"/>
        <w:spacing w:line="600" w:lineRule="atLeast"/>
        <w:ind w:firstLine="645"/>
        <w:rPr>
          <w:rFonts w:ascii="Calibri" w:eastAsia="宋体" w:hAnsi="Calibri" w:cs="Calibri"/>
          <w:kern w:val="0"/>
          <w:szCs w:val="21"/>
        </w:rPr>
      </w:pPr>
      <w:r w:rsidRPr="00ED3CAD">
        <w:rPr>
          <w:rFonts w:ascii="楷体" w:eastAsia="楷体" w:hAnsi="楷体" w:cs="Calibri" w:hint="eastAsia"/>
          <w:kern w:val="0"/>
          <w:sz w:val="32"/>
          <w:szCs w:val="32"/>
        </w:rPr>
        <w:t>（二十一）鼓励物流业技术创新。</w:t>
      </w:r>
      <w:r w:rsidRPr="00ED3CAD">
        <w:rPr>
          <w:rFonts w:ascii="仿宋" w:eastAsia="仿宋" w:hAnsi="仿宋" w:cs="Calibri" w:hint="eastAsia"/>
          <w:kern w:val="0"/>
          <w:sz w:val="32"/>
          <w:szCs w:val="32"/>
        </w:rPr>
        <w:t>“十三五”期间，每年统筹安排物流业发展专项资金，支持物流设施建设和物流行业技术创新；鼓励先进运输组织方式创新，扶持甩挂运输、多式联运、无车承运人等先进运输方式发展；鼓励企业建设托盘共用系统，实现配送商品一贯</w:t>
      </w:r>
      <w:proofErr w:type="gramStart"/>
      <w:r w:rsidRPr="00ED3CAD">
        <w:rPr>
          <w:rFonts w:ascii="仿宋" w:eastAsia="仿宋" w:hAnsi="仿宋" w:cs="Calibri" w:hint="eastAsia"/>
          <w:kern w:val="0"/>
          <w:sz w:val="32"/>
          <w:szCs w:val="32"/>
        </w:rPr>
        <w:t>化运输</w:t>
      </w:r>
      <w:proofErr w:type="gramEnd"/>
      <w:r w:rsidRPr="00ED3CAD">
        <w:rPr>
          <w:rFonts w:ascii="仿宋" w:eastAsia="仿宋" w:hAnsi="仿宋" w:cs="Calibri" w:hint="eastAsia"/>
          <w:kern w:val="0"/>
          <w:sz w:val="32"/>
          <w:szCs w:val="32"/>
        </w:rPr>
        <w:t>和托盘循环使用；鼓励企业建设物流公共信息平台，提高物流运行信息化、智能化水平。围绕物流大通道河源节点要求，支持市</w:t>
      </w:r>
      <w:proofErr w:type="gramStart"/>
      <w:r w:rsidRPr="00ED3CAD">
        <w:rPr>
          <w:rFonts w:ascii="仿宋" w:eastAsia="仿宋" w:hAnsi="仿宋" w:cs="Calibri" w:hint="eastAsia"/>
          <w:kern w:val="0"/>
          <w:sz w:val="32"/>
          <w:szCs w:val="32"/>
        </w:rPr>
        <w:t>域中心</w:t>
      </w:r>
      <w:proofErr w:type="gramEnd"/>
      <w:r w:rsidRPr="00ED3CAD">
        <w:rPr>
          <w:rFonts w:ascii="仿宋" w:eastAsia="仿宋" w:hAnsi="仿宋" w:cs="Calibri" w:hint="eastAsia"/>
          <w:kern w:val="0"/>
          <w:sz w:val="32"/>
          <w:szCs w:val="32"/>
        </w:rPr>
        <w:t>物流设施、园区物流设施、无水港、城乡物流配送中心规划建设，完善物流综合服务网络。支持应用现代信息技术改造传</w:t>
      </w:r>
      <w:r w:rsidRPr="00ED3CAD">
        <w:rPr>
          <w:rFonts w:ascii="仿宋" w:eastAsia="仿宋" w:hAnsi="仿宋" w:cs="Calibri" w:hint="eastAsia"/>
          <w:kern w:val="0"/>
          <w:sz w:val="32"/>
          <w:szCs w:val="32"/>
        </w:rPr>
        <w:lastRenderedPageBreak/>
        <w:t>统商贸物流配送体系，以现代物流技术、设施，推动电子商务交易平台、跨境电商、农村电商的快速发展。支持企业开拓产品市场，组织企业到市外和境外开展产品展销会、博览会。企业参加各级政府组织的展销会、博览会，由各级财政全额补贴展位费。</w:t>
      </w:r>
      <w:r w:rsidRPr="00ED3CAD">
        <w:rPr>
          <w:rFonts w:ascii="楷体" w:eastAsia="楷体" w:hAnsi="楷体" w:cs="Calibri" w:hint="eastAsia"/>
          <w:kern w:val="0"/>
          <w:sz w:val="32"/>
          <w:szCs w:val="32"/>
        </w:rPr>
        <w:t>[市商务局、经济和信息化局、住房城乡规划建设局、交通运输局、财政局，各县（区）政府（管委会)]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（二十二）鼓励旅游业营销创新。</w:t>
      </w:r>
      <w:r w:rsidRPr="00ED3CAD">
        <w:rPr>
          <w:rFonts w:ascii="仿宋" w:eastAsia="仿宋" w:hAnsi="仿宋" w:cs="Calibri" w:hint="eastAsia"/>
          <w:kern w:val="0"/>
          <w:sz w:val="32"/>
          <w:szCs w:val="32"/>
        </w:rPr>
        <w:t>“十三五”期间，每年统筹安排旅游发展专项资金,支持重点旅游设施,打造精品旅游景点；支持创新旅游市场营销方式，深度挖掘“客家古</w:t>
      </w:r>
      <w:proofErr w:type="gramStart"/>
      <w:r w:rsidRPr="00ED3CAD">
        <w:rPr>
          <w:rFonts w:ascii="仿宋" w:eastAsia="仿宋" w:hAnsi="仿宋" w:cs="Calibri" w:hint="eastAsia"/>
          <w:kern w:val="0"/>
          <w:sz w:val="32"/>
          <w:szCs w:val="32"/>
        </w:rPr>
        <w:t>邑</w:t>
      </w:r>
      <w:proofErr w:type="gramEnd"/>
      <w:r w:rsidRPr="00ED3CAD">
        <w:rPr>
          <w:rFonts w:ascii="仿宋" w:eastAsia="仿宋" w:hAnsi="仿宋" w:cs="Calibri" w:hint="eastAsia"/>
          <w:kern w:val="0"/>
          <w:sz w:val="32"/>
          <w:szCs w:val="32"/>
        </w:rPr>
        <w:t>、万绿河源、温泉之都、恐龙故乡、红色经典”五大品牌内涵；支持旅游业与科技、文化、农业、体育、养老等产业深度融合，创新发展新业态、新模式；整合优化精品旅游路线，发展自驾游；支持完善旅游公共服务，构建智慧旅游新体系。</w:t>
      </w:r>
      <w:r w:rsidRPr="00ED3CAD">
        <w:rPr>
          <w:rFonts w:ascii="楷体" w:eastAsia="楷体" w:hAnsi="楷体" w:cs="Calibri" w:hint="eastAsia"/>
          <w:kern w:val="0"/>
          <w:sz w:val="32"/>
          <w:szCs w:val="32"/>
        </w:rPr>
        <w:t>[市旅游局、住房城乡规划建设局、国土资源局、财政局，各县（区）政府（管委会)]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黑体" w:eastAsia="黑体" w:hAnsi="黑体" w:cs="Calibri" w:hint="eastAsia"/>
          <w:kern w:val="0"/>
          <w:sz w:val="32"/>
          <w:szCs w:val="32"/>
        </w:rPr>
        <w:t>五、支持做大做强</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（二十三）鼓励民企“上规上限”。</w:t>
      </w:r>
      <w:r w:rsidRPr="00ED3CAD">
        <w:rPr>
          <w:rFonts w:ascii="仿宋" w:eastAsia="仿宋" w:hAnsi="仿宋" w:cs="Calibri" w:hint="eastAsia"/>
          <w:kern w:val="0"/>
          <w:sz w:val="32"/>
          <w:szCs w:val="32"/>
        </w:rPr>
        <w:t>建立小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数据库，加强库内企业培育，个体工商户转型为企业的，保留原字号和行业特点，对转型后办理土地使用权更名和房屋、设备等所有权更名的企业，投资主体、经营场所、经营范围不变的，免收交易手续费。“十三五”期间，市、县（区）财政安排专项资金，鼓励小型工业企业上规模、服务业企业上</w:t>
      </w:r>
      <w:r w:rsidRPr="00ED3CAD">
        <w:rPr>
          <w:rFonts w:ascii="仿宋" w:eastAsia="仿宋" w:hAnsi="仿宋" w:cs="Calibri" w:hint="eastAsia"/>
          <w:kern w:val="0"/>
          <w:sz w:val="32"/>
          <w:szCs w:val="32"/>
        </w:rPr>
        <w:lastRenderedPageBreak/>
        <w:t>限额，对首次“上规”的工业企业给予10万元奖励、首次“上限”服务业企业给予5万元奖励，奖金由企业属地财政承担（市直企业由市财政承担，各县区企业由各县区财政承担）。</w:t>
      </w:r>
      <w:r w:rsidRPr="00ED3CAD">
        <w:rPr>
          <w:rFonts w:ascii="楷体" w:eastAsia="楷体" w:hAnsi="楷体" w:cs="Calibri" w:hint="eastAsia"/>
          <w:kern w:val="0"/>
          <w:sz w:val="32"/>
          <w:szCs w:val="32"/>
        </w:rPr>
        <w:t>[市经济和信息化局、商务局、统计局、财政局，各县（区）政府（管委会)]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（二十四）鼓励民企兼并重组。</w:t>
      </w:r>
      <w:r w:rsidRPr="00ED3CAD">
        <w:rPr>
          <w:rFonts w:ascii="仿宋" w:eastAsia="仿宋" w:hAnsi="仿宋" w:cs="Calibri" w:hint="eastAsia"/>
          <w:kern w:val="0"/>
          <w:sz w:val="32"/>
          <w:szCs w:val="32"/>
        </w:rPr>
        <w:t>支持民营企业与国际、国内知名企业合资合作；鼓励民营企业通过并购、重组、合资等方式进行扩张。对符合产业布局、土地利用总体规划、城乡规划的兼并重组建设项目，需要扩大新增建设用地规模的企业，优先解决用地指标，执行优惠地价。</w:t>
      </w:r>
      <w:r w:rsidRPr="00ED3CAD">
        <w:rPr>
          <w:rFonts w:ascii="楷体" w:eastAsia="楷体" w:hAnsi="楷体" w:cs="Calibri" w:hint="eastAsia"/>
          <w:kern w:val="0"/>
          <w:sz w:val="32"/>
          <w:szCs w:val="32"/>
        </w:rPr>
        <w:t>[市发展改革局、国土资源局、经济和信息化局，各县（区）政府（管委会)]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（二十五）培育大型骨干企业。</w:t>
      </w:r>
      <w:r w:rsidRPr="00ED3CAD">
        <w:rPr>
          <w:rFonts w:ascii="仿宋" w:eastAsia="仿宋" w:hAnsi="仿宋" w:cs="Calibri" w:hint="eastAsia"/>
          <w:kern w:val="0"/>
          <w:sz w:val="32"/>
          <w:szCs w:val="32"/>
        </w:rPr>
        <w:t>加强主导产业规划，合理设置产业布局，建设配套主导产业链条，引导民营企业集聚发展。鼓励民营企业兼并重组，实现集团化发展，培育大型骨干企业。“十三五”期间，对经申请认定，核准为骨干企业的，延续《河源市人民政府关于培育大型骨干企业的实施意见》（</w:t>
      </w:r>
      <w:proofErr w:type="gramStart"/>
      <w:r w:rsidRPr="00ED3CAD">
        <w:rPr>
          <w:rFonts w:ascii="仿宋" w:eastAsia="仿宋" w:hAnsi="仿宋" w:cs="Calibri" w:hint="eastAsia"/>
          <w:kern w:val="0"/>
          <w:sz w:val="32"/>
          <w:szCs w:val="32"/>
        </w:rPr>
        <w:t>河府〔2013〕</w:t>
      </w:r>
      <w:proofErr w:type="gramEnd"/>
      <w:r w:rsidRPr="00ED3CAD">
        <w:rPr>
          <w:rFonts w:ascii="仿宋" w:eastAsia="仿宋" w:hAnsi="仿宋" w:cs="Calibri" w:hint="eastAsia"/>
          <w:kern w:val="0"/>
          <w:sz w:val="32"/>
          <w:szCs w:val="32"/>
        </w:rPr>
        <w:t>62号）相关政策给予奖励扶持。</w:t>
      </w:r>
      <w:r w:rsidRPr="00ED3CAD">
        <w:rPr>
          <w:rFonts w:ascii="楷体" w:eastAsia="楷体" w:hAnsi="楷体" w:cs="Calibri" w:hint="eastAsia"/>
          <w:kern w:val="0"/>
          <w:sz w:val="32"/>
          <w:szCs w:val="32"/>
        </w:rPr>
        <w:t>[市经济和信息化局、财政局，各县（区）政府（管委会)]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黑体" w:eastAsia="黑体" w:hAnsi="黑体" w:cs="Calibri" w:hint="eastAsia"/>
          <w:kern w:val="0"/>
          <w:sz w:val="32"/>
          <w:szCs w:val="32"/>
        </w:rPr>
        <w:t>六、强化服务保障</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（二十六）建立领导协调机制。</w:t>
      </w:r>
      <w:r w:rsidRPr="00ED3CAD">
        <w:rPr>
          <w:rFonts w:ascii="仿宋" w:eastAsia="仿宋" w:hAnsi="仿宋" w:cs="Calibri" w:hint="eastAsia"/>
          <w:kern w:val="0"/>
          <w:sz w:val="32"/>
          <w:szCs w:val="32"/>
        </w:rPr>
        <w:t>健全完善</w:t>
      </w:r>
      <w:proofErr w:type="gramStart"/>
      <w:r w:rsidRPr="00ED3CAD">
        <w:rPr>
          <w:rFonts w:ascii="仿宋" w:eastAsia="仿宋" w:hAnsi="仿宋" w:cs="Calibri" w:hint="eastAsia"/>
          <w:kern w:val="0"/>
          <w:sz w:val="32"/>
          <w:szCs w:val="32"/>
        </w:rPr>
        <w:t>市促进</w:t>
      </w:r>
      <w:proofErr w:type="gramEnd"/>
      <w:r w:rsidRPr="00ED3CAD">
        <w:rPr>
          <w:rFonts w:ascii="仿宋" w:eastAsia="仿宋" w:hAnsi="仿宋" w:cs="Calibri" w:hint="eastAsia"/>
          <w:kern w:val="0"/>
          <w:sz w:val="32"/>
          <w:szCs w:val="32"/>
        </w:rPr>
        <w:t>民营经济发展联席会议制度，推进实施党政领导挂钩联系骨干企业制度，建立顺畅高效协调机制，形成党委政府统揽、民营经</w:t>
      </w:r>
      <w:r w:rsidRPr="00ED3CAD">
        <w:rPr>
          <w:rFonts w:ascii="仿宋" w:eastAsia="仿宋" w:hAnsi="仿宋" w:cs="Calibri" w:hint="eastAsia"/>
          <w:kern w:val="0"/>
          <w:sz w:val="32"/>
          <w:szCs w:val="32"/>
        </w:rPr>
        <w:lastRenderedPageBreak/>
        <w:t>济主管部门协调、各相关单位共同推进的工作格局。</w:t>
      </w:r>
      <w:r w:rsidRPr="00ED3CAD">
        <w:rPr>
          <w:rFonts w:ascii="楷体" w:eastAsia="楷体" w:hAnsi="楷体" w:cs="Calibri" w:hint="eastAsia"/>
          <w:kern w:val="0"/>
          <w:sz w:val="32"/>
          <w:szCs w:val="32"/>
        </w:rPr>
        <w:t>[民营经济发展联席会议成员单位，各县（区）政府（管委会）]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（二十七）提升政务服务水平。</w:t>
      </w:r>
      <w:r w:rsidRPr="00ED3CAD">
        <w:rPr>
          <w:rFonts w:ascii="仿宋" w:eastAsia="仿宋" w:hAnsi="仿宋" w:cs="Calibri" w:hint="eastAsia"/>
          <w:kern w:val="0"/>
          <w:sz w:val="32"/>
          <w:szCs w:val="32"/>
        </w:rPr>
        <w:t>进一步提高网上办事大厅服务水平，加快完善网上办事大厅服务功能。建立完善网上统一申办受理平台，实现一网受理、分类审批、限时办结。加快完成市县行政审批事项标准编写录入工作，全面提高政务服务水平。</w:t>
      </w:r>
      <w:r w:rsidRPr="00ED3CAD">
        <w:rPr>
          <w:rFonts w:ascii="楷体" w:eastAsia="楷体" w:hAnsi="楷体" w:cs="Calibri" w:hint="eastAsia"/>
          <w:kern w:val="0"/>
          <w:sz w:val="32"/>
          <w:szCs w:val="32"/>
        </w:rPr>
        <w:t>[市行政服务中心、发展改革局、经济和信息化局、商务局、工商局、住房城乡规划建设局、环境保护局、国土资源局、科技局、人力资源社会保障局，各县（区）政府（管委会)]</w:t>
      </w:r>
    </w:p>
    <w:p w:rsidR="00ED3CAD" w:rsidRPr="00ED3CAD" w:rsidRDefault="00ED3CAD" w:rsidP="00ED3CAD">
      <w:pPr>
        <w:widowControl/>
        <w:shd w:val="clear" w:color="auto" w:fill="FFFFFF"/>
        <w:spacing w:line="600" w:lineRule="atLeast"/>
        <w:ind w:firstLine="640"/>
        <w:rPr>
          <w:rFonts w:ascii="Calibri" w:eastAsia="宋体" w:hAnsi="Calibri" w:cs="Calibri"/>
          <w:kern w:val="0"/>
          <w:szCs w:val="21"/>
        </w:rPr>
      </w:pPr>
      <w:r w:rsidRPr="00ED3CAD">
        <w:rPr>
          <w:rFonts w:ascii="楷体" w:eastAsia="楷体" w:hAnsi="楷体" w:cs="Calibri" w:hint="eastAsia"/>
          <w:kern w:val="0"/>
          <w:sz w:val="32"/>
          <w:szCs w:val="32"/>
        </w:rPr>
        <w:t>（二十八）促进企业人才队伍建设。</w:t>
      </w:r>
      <w:r w:rsidRPr="00ED3CAD">
        <w:rPr>
          <w:rFonts w:ascii="仿宋" w:eastAsia="仿宋" w:hAnsi="仿宋" w:cs="Calibri" w:hint="eastAsia"/>
          <w:kern w:val="0"/>
          <w:sz w:val="32"/>
          <w:szCs w:val="32"/>
        </w:rPr>
        <w:t>贯彻落实《河源市促进人才优先发展若干措施》，鼓励民营企业大力引进掌握核心技术、带动战略性新兴产业和高新技术产业发展的创新科研团队和领军人才以及技艺精湛的技能人才。实施企业家素质提升工程，市财政每年安排专项资金，委托高等院校对民营企业家及高层管理人员进行培训；组织重点民营企业家参加国家、省高级培训班学习，全面提升民营企业家素质；建立常态</w:t>
      </w:r>
      <w:proofErr w:type="gramStart"/>
      <w:r w:rsidRPr="00ED3CAD">
        <w:rPr>
          <w:rFonts w:ascii="仿宋" w:eastAsia="仿宋" w:hAnsi="仿宋" w:cs="Calibri" w:hint="eastAsia"/>
          <w:kern w:val="0"/>
          <w:sz w:val="32"/>
          <w:szCs w:val="32"/>
        </w:rPr>
        <w:t>化培训</w:t>
      </w:r>
      <w:proofErr w:type="gramEnd"/>
      <w:r w:rsidRPr="00ED3CAD">
        <w:rPr>
          <w:rFonts w:ascii="仿宋" w:eastAsia="仿宋" w:hAnsi="仿宋" w:cs="Calibri" w:hint="eastAsia"/>
          <w:kern w:val="0"/>
          <w:sz w:val="32"/>
          <w:szCs w:val="32"/>
        </w:rPr>
        <w:t>机制，加强企业业主、职业经理人培训；鼓励社会专业培训机构为小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提供专业培训。</w:t>
      </w:r>
      <w:r w:rsidRPr="00ED3CAD">
        <w:rPr>
          <w:rFonts w:ascii="楷体" w:eastAsia="楷体" w:hAnsi="楷体" w:cs="Calibri" w:hint="eastAsia"/>
          <w:kern w:val="0"/>
          <w:sz w:val="32"/>
          <w:szCs w:val="32"/>
        </w:rPr>
        <w:t>[市经济和信息化局、人力资源社会保障局、科技局、财政局、工商联，各县（区）政府（管委会)]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lastRenderedPageBreak/>
        <w:t>（二十九）加强企业用工服务。</w:t>
      </w:r>
      <w:r w:rsidRPr="00ED3CAD">
        <w:rPr>
          <w:rFonts w:ascii="仿宋" w:eastAsia="仿宋" w:hAnsi="仿宋" w:cs="Calibri" w:hint="eastAsia"/>
          <w:kern w:val="0"/>
          <w:sz w:val="32"/>
          <w:szCs w:val="32"/>
        </w:rPr>
        <w:t>搭建企业用工服务平台，建立工业园区人力资源市场，加强企业用工监测，根据企业用工情况，适时举办市内外企业用工招聘会，建立“线上+线下”全天候招聘模式，发挥市、县、镇、村四级人力资源服务机构的作用，及时发布企业用工信息，使企业用工岗位信息深入到户、到人。加强校企合作，实施订单培训实习，加强技能培训，提升企业员工技能水平。加强宣传引导吸引务工人员返乡就业。</w:t>
      </w:r>
      <w:r w:rsidRPr="00ED3CAD">
        <w:rPr>
          <w:rFonts w:ascii="楷体" w:eastAsia="楷体" w:hAnsi="楷体" w:cs="Calibri" w:hint="eastAsia"/>
          <w:kern w:val="0"/>
          <w:sz w:val="32"/>
          <w:szCs w:val="32"/>
        </w:rPr>
        <w:t>[市人力资源社会保障局，各县（区）政府（管委会)]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（三十）规范行政执法检查。</w:t>
      </w:r>
      <w:r w:rsidRPr="00ED3CAD">
        <w:rPr>
          <w:rFonts w:ascii="仿宋" w:eastAsia="仿宋" w:hAnsi="仿宋" w:cs="Calibri" w:hint="eastAsia"/>
          <w:kern w:val="0"/>
          <w:sz w:val="32"/>
          <w:szCs w:val="32"/>
        </w:rPr>
        <w:t>严格规范各种执法检查，保护民营企业合法权益和合法地位，未经法定程序，不得查封、扣留、冻结企业财产和资金。对企业的违法违规行为，相关管理部门应先履行提醒程序或下达改正指令书，坚持教育先行原则，引导企业依法合</w:t>
      </w:r>
      <w:proofErr w:type="gramStart"/>
      <w:r w:rsidRPr="00ED3CAD">
        <w:rPr>
          <w:rFonts w:ascii="仿宋" w:eastAsia="仿宋" w:hAnsi="仿宋" w:cs="Calibri" w:hint="eastAsia"/>
          <w:kern w:val="0"/>
          <w:sz w:val="32"/>
          <w:szCs w:val="32"/>
        </w:rPr>
        <w:t>规</w:t>
      </w:r>
      <w:proofErr w:type="gramEnd"/>
      <w:r w:rsidRPr="00ED3CAD">
        <w:rPr>
          <w:rFonts w:ascii="仿宋" w:eastAsia="仿宋" w:hAnsi="仿宋" w:cs="Calibri" w:hint="eastAsia"/>
          <w:kern w:val="0"/>
          <w:sz w:val="32"/>
          <w:szCs w:val="32"/>
        </w:rPr>
        <w:t>有序经营，建立自我约束规范经营机制，有效落实企业的主体责任。</w:t>
      </w:r>
      <w:r w:rsidRPr="00ED3CAD">
        <w:rPr>
          <w:rFonts w:ascii="楷体" w:eastAsia="楷体" w:hAnsi="楷体" w:cs="Calibri" w:hint="eastAsia"/>
          <w:kern w:val="0"/>
          <w:sz w:val="32"/>
          <w:szCs w:val="32"/>
        </w:rPr>
        <w:t>[市发展改革局、经济和信息化局、住房城乡规划建设局、环境保护局、国土资源局、科技局、人力资源社会保障局、安全监管局、公安消防局、财政局、国税局、地税局，各县（区）政府（管委会)]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（三十一）激发企业家精神。</w:t>
      </w:r>
      <w:r w:rsidRPr="00ED3CAD">
        <w:rPr>
          <w:rFonts w:ascii="仿宋" w:eastAsia="仿宋" w:hAnsi="仿宋" w:cs="Calibri" w:hint="eastAsia"/>
          <w:kern w:val="0"/>
          <w:sz w:val="32"/>
          <w:szCs w:val="32"/>
        </w:rPr>
        <w:t>发挥主流新闻媒体的舆论导向作用，多渠道、多角度宣传民营企业家典型事迹，落实表彰先进机制，提升民营企业家社会地位和政治地位，激发</w:t>
      </w:r>
      <w:r w:rsidRPr="00ED3CAD">
        <w:rPr>
          <w:rFonts w:ascii="仿宋" w:eastAsia="仿宋" w:hAnsi="仿宋" w:cs="Calibri" w:hint="eastAsia"/>
          <w:kern w:val="0"/>
          <w:sz w:val="32"/>
          <w:szCs w:val="32"/>
        </w:rPr>
        <w:lastRenderedPageBreak/>
        <w:t>民营企业家精神，营造良好营商环境。</w:t>
      </w:r>
      <w:r w:rsidRPr="00ED3CAD">
        <w:rPr>
          <w:rFonts w:ascii="楷体" w:eastAsia="楷体" w:hAnsi="楷体" w:cs="Calibri" w:hint="eastAsia"/>
          <w:kern w:val="0"/>
          <w:sz w:val="32"/>
          <w:szCs w:val="32"/>
        </w:rPr>
        <w:t>[市经济和信息化局、工商联，各新闻媒体单位，各县（区）政府（管委会)]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（三十二）建立司法援助机制。</w:t>
      </w:r>
      <w:r w:rsidRPr="00ED3CAD">
        <w:rPr>
          <w:rFonts w:ascii="仿宋" w:eastAsia="仿宋" w:hAnsi="仿宋" w:cs="Calibri" w:hint="eastAsia"/>
          <w:kern w:val="0"/>
          <w:sz w:val="32"/>
          <w:szCs w:val="32"/>
        </w:rPr>
        <w:t>推进中小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法律服务平台建设，整合律师事务所、公证处等各类法律服务组织，组建中小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法律服务团，利用“12348”公共法律服务热线，开展线上线下法律服务，将确有困难的中小</w:t>
      </w:r>
      <w:proofErr w:type="gramStart"/>
      <w:r w:rsidRPr="00ED3CAD">
        <w:rPr>
          <w:rFonts w:ascii="仿宋" w:eastAsia="仿宋" w:hAnsi="仿宋" w:cs="Calibri" w:hint="eastAsia"/>
          <w:kern w:val="0"/>
          <w:sz w:val="32"/>
          <w:szCs w:val="32"/>
        </w:rPr>
        <w:t>微企业</w:t>
      </w:r>
      <w:proofErr w:type="gramEnd"/>
      <w:r w:rsidRPr="00ED3CAD">
        <w:rPr>
          <w:rFonts w:ascii="仿宋" w:eastAsia="仿宋" w:hAnsi="仿宋" w:cs="Calibri" w:hint="eastAsia"/>
          <w:kern w:val="0"/>
          <w:sz w:val="32"/>
          <w:szCs w:val="32"/>
        </w:rPr>
        <w:t>的法律费、公证费、司法鉴定费纳入救助范围。</w:t>
      </w:r>
      <w:r w:rsidRPr="00ED3CAD">
        <w:rPr>
          <w:rFonts w:ascii="楷体" w:eastAsia="楷体" w:hAnsi="楷体" w:cs="Calibri" w:hint="eastAsia"/>
          <w:kern w:val="0"/>
          <w:sz w:val="32"/>
          <w:szCs w:val="32"/>
        </w:rPr>
        <w:t>（市司法局、经济和信息化局、财政局）</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（三十三）健全公共服务平台。</w:t>
      </w:r>
      <w:r w:rsidRPr="00ED3CAD">
        <w:rPr>
          <w:rFonts w:ascii="仿宋" w:eastAsia="仿宋" w:hAnsi="仿宋" w:cs="Calibri" w:hint="eastAsia"/>
          <w:kern w:val="0"/>
          <w:sz w:val="32"/>
          <w:szCs w:val="32"/>
        </w:rPr>
        <w:t>建立健全市县民营经济、中小企业服务体系。统筹资金建设中小企业综合服务平台，加强政企联系，为民营企业、中小企业提供公共服务。</w:t>
      </w:r>
      <w:r w:rsidRPr="00ED3CAD">
        <w:rPr>
          <w:rFonts w:ascii="楷体" w:eastAsia="楷体" w:hAnsi="楷体" w:cs="Calibri" w:hint="eastAsia"/>
          <w:kern w:val="0"/>
          <w:sz w:val="32"/>
          <w:szCs w:val="32"/>
        </w:rPr>
        <w:t>[市经济和信息化局、财政局，各县（区）政府（管委会)]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楷体" w:eastAsia="楷体" w:hAnsi="楷体" w:cs="Calibri" w:hint="eastAsia"/>
          <w:kern w:val="0"/>
          <w:sz w:val="32"/>
          <w:szCs w:val="32"/>
        </w:rPr>
        <w:t>（三十四）强化政策落实督查。</w:t>
      </w:r>
      <w:r w:rsidRPr="00ED3CAD">
        <w:rPr>
          <w:rFonts w:ascii="仿宋" w:eastAsia="仿宋" w:hAnsi="仿宋" w:cs="Calibri" w:hint="eastAsia"/>
          <w:kern w:val="0"/>
          <w:sz w:val="32"/>
          <w:szCs w:val="32"/>
        </w:rPr>
        <w:t>各县区根据各地实际制订具体实施意见。市直各部门要制订具体落实方案。各级财政将有关扶持资金列入财政预算，加强政策宣传解读，让民营企业及时、准确、全面地享受各项政策措施。</w:t>
      </w:r>
      <w:proofErr w:type="gramStart"/>
      <w:r w:rsidRPr="00ED3CAD">
        <w:rPr>
          <w:rFonts w:ascii="仿宋" w:eastAsia="仿宋" w:hAnsi="仿宋" w:cs="Calibri" w:hint="eastAsia"/>
          <w:kern w:val="0"/>
          <w:sz w:val="32"/>
          <w:szCs w:val="32"/>
        </w:rPr>
        <w:t>市促进</w:t>
      </w:r>
      <w:proofErr w:type="gramEnd"/>
      <w:r w:rsidRPr="00ED3CAD">
        <w:rPr>
          <w:rFonts w:ascii="仿宋" w:eastAsia="仿宋" w:hAnsi="仿宋" w:cs="Calibri" w:hint="eastAsia"/>
          <w:kern w:val="0"/>
          <w:sz w:val="32"/>
          <w:szCs w:val="32"/>
        </w:rPr>
        <w:t>民营经济发展联席会议领导小组每年组织开展政策落实情况专项督查，通报督查结果，确保政策措施落实。</w:t>
      </w:r>
      <w:r w:rsidRPr="00ED3CAD">
        <w:rPr>
          <w:rFonts w:ascii="楷体" w:eastAsia="楷体" w:hAnsi="楷体" w:cs="Calibri" w:hint="eastAsia"/>
          <w:kern w:val="0"/>
          <w:sz w:val="32"/>
          <w:szCs w:val="32"/>
        </w:rPr>
        <w:t>[民营经济发展联席会议成员单位，各县（区）政府（管委会）]</w:t>
      </w:r>
    </w:p>
    <w:p w:rsidR="00ED3CAD" w:rsidRPr="00ED3CAD" w:rsidRDefault="00ED3CAD" w:rsidP="00ED3CAD">
      <w:pPr>
        <w:widowControl/>
        <w:shd w:val="clear" w:color="auto" w:fill="FFFFFF"/>
        <w:spacing w:line="600" w:lineRule="atLeast"/>
        <w:ind w:firstLine="632"/>
        <w:rPr>
          <w:rFonts w:ascii="Calibri" w:eastAsia="宋体" w:hAnsi="Calibri" w:cs="Calibri"/>
          <w:kern w:val="0"/>
          <w:szCs w:val="21"/>
        </w:rPr>
      </w:pPr>
      <w:r w:rsidRPr="00ED3CAD">
        <w:rPr>
          <w:rFonts w:ascii="黑体" w:eastAsia="黑体" w:hAnsi="黑体" w:cs="Calibri" w:hint="eastAsia"/>
          <w:kern w:val="0"/>
          <w:sz w:val="32"/>
          <w:szCs w:val="32"/>
        </w:rPr>
        <w:t>七、本文自2017年11月1日起实施，有效期3年。</w:t>
      </w:r>
    </w:p>
    <w:p w:rsidR="00ED3CAD" w:rsidRPr="00ED3CAD" w:rsidRDefault="00ED3CAD" w:rsidP="00ED3CAD">
      <w:pPr>
        <w:widowControl/>
        <w:shd w:val="clear" w:color="auto" w:fill="FFFFFF"/>
        <w:spacing w:line="520" w:lineRule="atLeast"/>
        <w:rPr>
          <w:rFonts w:ascii="Calibri" w:eastAsia="宋体" w:hAnsi="Calibri" w:cs="Calibri"/>
          <w:kern w:val="0"/>
          <w:szCs w:val="21"/>
        </w:rPr>
      </w:pPr>
      <w:r w:rsidRPr="00ED3CAD">
        <w:rPr>
          <w:rFonts w:ascii="Times New Roman" w:eastAsia="宋体" w:hAnsi="Times New Roman" w:cs="Times New Roman"/>
          <w:kern w:val="0"/>
          <w:sz w:val="32"/>
          <w:szCs w:val="32"/>
        </w:rPr>
        <w:t> </w:t>
      </w:r>
    </w:p>
    <w:p w:rsidR="0060190D" w:rsidRPr="00ED3CAD" w:rsidRDefault="0060190D">
      <w:bookmarkStart w:id="0" w:name="_GoBack"/>
      <w:bookmarkEnd w:id="0"/>
    </w:p>
    <w:sectPr w:rsidR="0060190D" w:rsidRPr="00ED3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创艺简标宋">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04"/>
    <w:rsid w:val="00594804"/>
    <w:rsid w:val="0060190D"/>
    <w:rsid w:val="00ED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99C1B-24F9-45CD-BF35-D8CC5688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610437">
      <w:bodyDiv w:val="1"/>
      <w:marLeft w:val="0"/>
      <w:marRight w:val="0"/>
      <w:marTop w:val="0"/>
      <w:marBottom w:val="0"/>
      <w:divBdr>
        <w:top w:val="none" w:sz="0" w:space="0" w:color="auto"/>
        <w:left w:val="none" w:sz="0" w:space="0" w:color="auto"/>
        <w:bottom w:val="none" w:sz="0" w:space="0" w:color="auto"/>
        <w:right w:val="none" w:sz="0" w:space="0" w:color="auto"/>
      </w:divBdr>
      <w:divsChild>
        <w:div w:id="648827495">
          <w:marLeft w:val="0"/>
          <w:marRight w:val="0"/>
          <w:marTop w:val="100"/>
          <w:marBottom w:val="100"/>
          <w:divBdr>
            <w:top w:val="none" w:sz="0" w:space="0" w:color="auto"/>
            <w:left w:val="none" w:sz="0" w:space="0" w:color="auto"/>
            <w:bottom w:val="none" w:sz="0" w:space="0" w:color="auto"/>
            <w:right w:val="none" w:sz="0" w:space="0" w:color="auto"/>
          </w:divBdr>
          <w:divsChild>
            <w:div w:id="1269000787">
              <w:marLeft w:val="0"/>
              <w:marRight w:val="0"/>
              <w:marTop w:val="0"/>
              <w:marBottom w:val="0"/>
              <w:divBdr>
                <w:top w:val="none" w:sz="0" w:space="0" w:color="auto"/>
                <w:left w:val="none" w:sz="0" w:space="0" w:color="auto"/>
                <w:bottom w:val="none" w:sz="0" w:space="0" w:color="auto"/>
                <w:right w:val="none" w:sz="0" w:space="0" w:color="auto"/>
              </w:divBdr>
              <w:divsChild>
                <w:div w:id="1762679117">
                  <w:marLeft w:val="0"/>
                  <w:marRight w:val="0"/>
                  <w:marTop w:val="0"/>
                  <w:marBottom w:val="0"/>
                  <w:divBdr>
                    <w:top w:val="none" w:sz="0" w:space="0" w:color="auto"/>
                    <w:left w:val="none" w:sz="0" w:space="0" w:color="auto"/>
                    <w:bottom w:val="dashed" w:sz="6" w:space="0" w:color="CCCCCC"/>
                    <w:right w:val="none" w:sz="0" w:space="0" w:color="auto"/>
                  </w:divBdr>
                  <w:divsChild>
                    <w:div w:id="583146432">
                      <w:marLeft w:val="0"/>
                      <w:marRight w:val="0"/>
                      <w:marTop w:val="0"/>
                      <w:marBottom w:val="0"/>
                      <w:divBdr>
                        <w:top w:val="none" w:sz="0" w:space="0" w:color="auto"/>
                        <w:left w:val="none" w:sz="0" w:space="0" w:color="auto"/>
                        <w:bottom w:val="none" w:sz="0" w:space="0" w:color="auto"/>
                        <w:right w:val="none" w:sz="0" w:space="0" w:color="auto"/>
                      </w:divBdr>
                    </w:div>
                  </w:divsChild>
                </w:div>
                <w:div w:id="2514735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u.qq.com/sz1590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2018-05-15T14:43:00Z</dcterms:created>
  <dcterms:modified xsi:type="dcterms:W3CDTF">2018-05-15T14:43:00Z</dcterms:modified>
</cp:coreProperties>
</file>