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75"/>
      </w:tblGrid>
      <w:tr w:rsidR="007478AE" w:rsidRPr="007478AE">
        <w:trPr>
          <w:trHeight w:val="370"/>
          <w:tblCellSpacing w:w="15" w:type="dxa"/>
          <w:jc w:val="center"/>
        </w:trPr>
        <w:tc>
          <w:tcPr>
            <w:tcW w:w="0" w:type="auto"/>
            <w:vAlign w:val="center"/>
            <w:hideMark/>
          </w:tcPr>
          <w:p w:rsidR="007478AE" w:rsidRPr="007478AE" w:rsidRDefault="007478AE" w:rsidP="007478AE">
            <w:pPr>
              <w:widowControl/>
              <w:jc w:val="center"/>
              <w:rPr>
                <w:rFonts w:ascii="宋体" w:eastAsia="宋体" w:hAnsi="宋体" w:cs="宋体"/>
                <w:b/>
                <w:bCs/>
                <w:color w:val="5C5C5C"/>
                <w:kern w:val="0"/>
                <w:sz w:val="32"/>
                <w:szCs w:val="32"/>
              </w:rPr>
            </w:pPr>
            <w:bookmarkStart w:id="0" w:name="_GoBack"/>
            <w:r w:rsidRPr="007478AE">
              <w:rPr>
                <w:rFonts w:ascii="宋体" w:eastAsia="宋体" w:hAnsi="宋体" w:cs="宋体"/>
                <w:b/>
                <w:bCs/>
                <w:color w:val="5C5C5C"/>
                <w:kern w:val="0"/>
                <w:sz w:val="32"/>
                <w:szCs w:val="32"/>
              </w:rPr>
              <w:t>县委办公室 县政府办公室关于印发《金乡县关于加快产业人才引进的若干规定》的通知</w:t>
            </w:r>
            <w:bookmarkEnd w:id="0"/>
          </w:p>
        </w:tc>
      </w:tr>
      <w:tr w:rsidR="007478AE" w:rsidRPr="007478AE">
        <w:trPr>
          <w:tblCellSpacing w:w="15" w:type="dxa"/>
          <w:jc w:val="center"/>
        </w:trPr>
        <w:tc>
          <w:tcPr>
            <w:tcW w:w="0" w:type="auto"/>
            <w:vAlign w:val="center"/>
            <w:hideMark/>
          </w:tcPr>
          <w:p w:rsidR="007478AE" w:rsidRPr="007478AE" w:rsidRDefault="007478AE" w:rsidP="007478AE">
            <w:pPr>
              <w:widowControl/>
              <w:jc w:val="center"/>
              <w:rPr>
                <w:rFonts w:ascii="宋体" w:eastAsia="宋体" w:hAnsi="宋体" w:cs="宋体"/>
                <w:color w:val="5C5C5C"/>
                <w:kern w:val="0"/>
                <w:sz w:val="18"/>
                <w:szCs w:val="18"/>
              </w:rPr>
            </w:pPr>
            <w:r w:rsidRPr="007478AE">
              <w:rPr>
                <w:rFonts w:ascii="宋体" w:eastAsia="宋体" w:hAnsi="宋体" w:cs="宋体"/>
                <w:color w:val="5C5C5C"/>
                <w:kern w:val="0"/>
                <w:sz w:val="18"/>
                <w:szCs w:val="18"/>
              </w:rPr>
              <w:pict>
                <v:rect id="_x0000_i1025" style="width:0;height:.5pt" o:hralign="center" o:hrstd="t" o:hrnoshade="t" o:hr="t" fillcolor="#ddd" stroked="f"/>
              </w:pict>
            </w: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2065"/>
              <w:gridCol w:w="1545"/>
              <w:gridCol w:w="1560"/>
            </w:tblGrid>
            <w:tr w:rsidR="007478AE" w:rsidRPr="007478AE">
              <w:trPr>
                <w:tblCellSpacing w:w="15" w:type="dxa"/>
                <w:jc w:val="center"/>
              </w:trPr>
              <w:tc>
                <w:tcPr>
                  <w:tcW w:w="2000" w:type="pct"/>
                  <w:vAlign w:val="center"/>
                  <w:hideMark/>
                </w:tcPr>
                <w:p w:rsidR="007478AE" w:rsidRPr="007478AE" w:rsidRDefault="007478AE" w:rsidP="007478AE">
                  <w:pPr>
                    <w:widowControl/>
                    <w:jc w:val="center"/>
                    <w:rPr>
                      <w:rFonts w:ascii="宋体" w:eastAsia="宋体" w:hAnsi="宋体" w:cs="宋体"/>
                      <w:color w:val="5C5C5C"/>
                      <w:kern w:val="0"/>
                      <w:sz w:val="18"/>
                      <w:szCs w:val="18"/>
                    </w:rPr>
                  </w:pPr>
                  <w:r w:rsidRPr="007478AE">
                    <w:rPr>
                      <w:rFonts w:ascii="宋体" w:eastAsia="宋体" w:hAnsi="宋体" w:cs="宋体"/>
                      <w:color w:val="5C5C5C"/>
                      <w:kern w:val="0"/>
                      <w:sz w:val="18"/>
                      <w:szCs w:val="18"/>
                    </w:rPr>
                    <w:t xml:space="preserve">发布日期：2017-09-20 14:52:04 </w:t>
                  </w:r>
                </w:p>
              </w:tc>
              <w:tc>
                <w:tcPr>
                  <w:tcW w:w="0" w:type="auto"/>
                  <w:vAlign w:val="center"/>
                  <w:hideMark/>
                </w:tcPr>
                <w:p w:rsidR="007478AE" w:rsidRPr="007478AE" w:rsidRDefault="007478AE" w:rsidP="007478AE">
                  <w:pPr>
                    <w:widowControl/>
                    <w:jc w:val="center"/>
                    <w:rPr>
                      <w:rFonts w:ascii="宋体" w:eastAsia="宋体" w:hAnsi="宋体" w:cs="宋体"/>
                      <w:color w:val="5C5C5C"/>
                      <w:kern w:val="0"/>
                      <w:sz w:val="18"/>
                      <w:szCs w:val="18"/>
                    </w:rPr>
                  </w:pPr>
                  <w:r w:rsidRPr="007478AE">
                    <w:rPr>
                      <w:rFonts w:ascii="宋体" w:eastAsia="宋体" w:hAnsi="宋体" w:cs="宋体"/>
                      <w:color w:val="5C5C5C"/>
                      <w:kern w:val="0"/>
                      <w:sz w:val="18"/>
                      <w:szCs w:val="18"/>
                    </w:rPr>
                    <w:t xml:space="preserve">访问次数: </w:t>
                  </w:r>
                  <w:r w:rsidRPr="007478AE">
                    <w:rPr>
                      <w:rFonts w:ascii="宋体" w:eastAsia="宋体" w:hAnsi="宋体" w:cs="宋体"/>
                      <w:color w:val="5C5C5C"/>
                      <w:kern w:val="0"/>
                      <w:sz w:val="18"/>
                      <w:szCs w:val="18"/>
                    </w:rPr>
                    <w:pict/>
                  </w:r>
                  <w:r w:rsidRPr="007478AE">
                    <w:rPr>
                      <w:rFonts w:ascii="宋体" w:eastAsia="宋体" w:hAnsi="宋体" w:cs="宋体"/>
                      <w:color w:val="5C5C5C"/>
                      <w:kern w:val="0"/>
                      <w:sz w:val="18"/>
                      <w:szCs w:val="18"/>
                    </w:rPr>
                    <w:t>153</w:t>
                  </w:r>
                </w:p>
              </w:tc>
              <w:tc>
                <w:tcPr>
                  <w:tcW w:w="1500" w:type="pct"/>
                  <w:vAlign w:val="center"/>
                  <w:hideMark/>
                </w:tcPr>
                <w:p w:rsidR="007478AE" w:rsidRPr="007478AE" w:rsidRDefault="007478AE" w:rsidP="007478AE">
                  <w:pPr>
                    <w:widowControl/>
                    <w:jc w:val="center"/>
                    <w:rPr>
                      <w:rFonts w:ascii="宋体" w:eastAsia="宋体" w:hAnsi="宋体" w:cs="宋体"/>
                      <w:color w:val="5C5C5C"/>
                      <w:kern w:val="0"/>
                      <w:sz w:val="18"/>
                      <w:szCs w:val="18"/>
                    </w:rPr>
                  </w:pPr>
                  <w:r w:rsidRPr="007478AE">
                    <w:rPr>
                      <w:rFonts w:ascii="宋体" w:eastAsia="宋体" w:hAnsi="宋体" w:cs="宋体"/>
                      <w:color w:val="5C5C5C"/>
                      <w:kern w:val="0"/>
                      <w:sz w:val="18"/>
                      <w:szCs w:val="18"/>
                    </w:rPr>
                    <w:t xml:space="preserve">字号：[ </w:t>
                  </w:r>
                  <w:hyperlink r:id="rId4" w:history="1">
                    <w:r w:rsidRPr="007478AE">
                      <w:rPr>
                        <w:rFonts w:ascii="宋体" w:eastAsia="宋体" w:hAnsi="宋体" w:cs="宋体"/>
                        <w:color w:val="5C5C5C"/>
                        <w:kern w:val="0"/>
                        <w:sz w:val="18"/>
                        <w:szCs w:val="18"/>
                      </w:rPr>
                      <w:t>大</w:t>
                    </w:r>
                  </w:hyperlink>
                  <w:r w:rsidRPr="007478AE">
                    <w:rPr>
                      <w:rFonts w:ascii="宋体" w:eastAsia="宋体" w:hAnsi="宋体" w:cs="宋体"/>
                      <w:color w:val="5C5C5C"/>
                      <w:kern w:val="0"/>
                      <w:sz w:val="18"/>
                      <w:szCs w:val="18"/>
                    </w:rPr>
                    <w:t xml:space="preserve"> </w:t>
                  </w:r>
                  <w:hyperlink r:id="rId5" w:history="1">
                    <w:r w:rsidRPr="007478AE">
                      <w:rPr>
                        <w:rFonts w:ascii="宋体" w:eastAsia="宋体" w:hAnsi="宋体" w:cs="宋体"/>
                        <w:color w:val="5C5C5C"/>
                        <w:kern w:val="0"/>
                        <w:sz w:val="18"/>
                        <w:szCs w:val="18"/>
                      </w:rPr>
                      <w:t>中</w:t>
                    </w:r>
                  </w:hyperlink>
                  <w:r w:rsidRPr="007478AE">
                    <w:rPr>
                      <w:rFonts w:ascii="宋体" w:eastAsia="宋体" w:hAnsi="宋体" w:cs="宋体"/>
                      <w:color w:val="5C5C5C"/>
                      <w:kern w:val="0"/>
                      <w:sz w:val="18"/>
                      <w:szCs w:val="18"/>
                    </w:rPr>
                    <w:t xml:space="preserve"> </w:t>
                  </w:r>
                  <w:hyperlink r:id="rId6" w:history="1">
                    <w:r w:rsidRPr="007478AE">
                      <w:rPr>
                        <w:rFonts w:ascii="宋体" w:eastAsia="宋体" w:hAnsi="宋体" w:cs="宋体"/>
                        <w:color w:val="5C5C5C"/>
                        <w:kern w:val="0"/>
                        <w:sz w:val="18"/>
                        <w:szCs w:val="18"/>
                      </w:rPr>
                      <w:t>小</w:t>
                    </w:r>
                  </w:hyperlink>
                  <w:r w:rsidRPr="007478AE">
                    <w:rPr>
                      <w:rFonts w:ascii="宋体" w:eastAsia="宋体" w:hAnsi="宋体" w:cs="宋体"/>
                      <w:color w:val="5C5C5C"/>
                      <w:kern w:val="0"/>
                      <w:sz w:val="18"/>
                      <w:szCs w:val="18"/>
                    </w:rPr>
                    <w:t xml:space="preserve"> ]</w:t>
                  </w:r>
                </w:p>
              </w:tc>
            </w:tr>
          </w:tbl>
          <w:p w:rsidR="007478AE" w:rsidRPr="007478AE" w:rsidRDefault="007478AE" w:rsidP="007478AE">
            <w:pPr>
              <w:widowControl/>
              <w:jc w:val="center"/>
              <w:rPr>
                <w:rFonts w:ascii="宋体" w:eastAsia="宋体" w:hAnsi="宋体" w:cs="宋体"/>
                <w:color w:val="5C5C5C"/>
                <w:kern w:val="0"/>
                <w:sz w:val="18"/>
                <w:szCs w:val="18"/>
              </w:rPr>
            </w:pPr>
            <w:r w:rsidRPr="007478AE">
              <w:rPr>
                <w:rFonts w:ascii="宋体" w:eastAsia="宋体" w:hAnsi="宋体" w:cs="宋体"/>
                <w:color w:val="5C5C5C"/>
                <w:kern w:val="0"/>
                <w:sz w:val="18"/>
                <w:szCs w:val="18"/>
              </w:rPr>
              <w:pict>
                <v:rect id="_x0000_i1027" style="width:0;height:.5pt" o:hralign="center" o:hrstd="t" o:hrnoshade="t" o:hr="t" fillcolor="#ddd" stroked="f"/>
              </w:pict>
            </w:r>
          </w:p>
          <w:p w:rsidR="007478AE" w:rsidRPr="007478AE" w:rsidRDefault="007478AE" w:rsidP="007478AE">
            <w:pPr>
              <w:widowControl/>
              <w:spacing w:after="240"/>
              <w:jc w:val="center"/>
              <w:rPr>
                <w:rFonts w:ascii="宋体" w:eastAsia="宋体" w:hAnsi="宋体" w:cs="宋体"/>
                <w:color w:val="5C5C5C"/>
                <w:kern w:val="0"/>
                <w:sz w:val="18"/>
                <w:szCs w:val="18"/>
              </w:rPr>
            </w:pPr>
          </w:p>
        </w:tc>
      </w:tr>
      <w:tr w:rsidR="007478AE" w:rsidRPr="007478AE">
        <w:trPr>
          <w:tblCellSpacing w:w="15" w:type="dxa"/>
          <w:jc w:val="center"/>
        </w:trPr>
        <w:tc>
          <w:tcPr>
            <w:tcW w:w="0" w:type="auto"/>
            <w:vAlign w:val="center"/>
            <w:hideMark/>
          </w:tcPr>
          <w:p w:rsidR="007478AE" w:rsidRPr="007478AE" w:rsidRDefault="007478AE" w:rsidP="007478AE">
            <w:pPr>
              <w:widowControl/>
              <w:spacing w:before="100" w:beforeAutospacing="1" w:after="100" w:afterAutospacing="1" w:line="390" w:lineRule="atLeast"/>
              <w:jc w:val="center"/>
              <w:rPr>
                <w:rFonts w:ascii="宋体" w:eastAsia="宋体" w:hAnsi="宋体" w:cs="宋体"/>
                <w:color w:val="000000"/>
                <w:kern w:val="0"/>
                <w:szCs w:val="21"/>
              </w:rPr>
            </w:pPr>
            <w:r w:rsidRPr="007478AE">
              <w:rPr>
                <w:rFonts w:ascii="宋体" w:eastAsia="宋体" w:hAnsi="宋体" w:cs="宋体"/>
                <w:color w:val="000000"/>
                <w:kern w:val="0"/>
                <w:szCs w:val="21"/>
              </w:rPr>
              <w:t> </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金办发〔2017〕26号</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各镇党委、政府，各街道党工委、办事处，各园区（景区）党工委、管委会，县直各部门、单位：</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《金乡县关于加快产业人才引进的若干规定》已经县委、县政府同意，现印发给你们，请认真抓好贯彻落实。</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jc w:val="right"/>
              <w:rPr>
                <w:rFonts w:ascii="宋体" w:eastAsia="宋体" w:hAnsi="宋体" w:cs="宋体"/>
                <w:color w:val="000000"/>
                <w:kern w:val="0"/>
                <w:szCs w:val="21"/>
              </w:rPr>
            </w:pPr>
            <w:r w:rsidRPr="007478AE">
              <w:rPr>
                <w:rFonts w:ascii="宋体" w:eastAsia="宋体" w:hAnsi="宋体" w:cs="宋体" w:hint="eastAsia"/>
                <w:color w:val="000000"/>
                <w:kern w:val="0"/>
                <w:sz w:val="24"/>
                <w:szCs w:val="24"/>
              </w:rPr>
              <w:t xml:space="preserve">                             </w:t>
            </w:r>
            <w:r w:rsidRPr="007478AE">
              <w:rPr>
                <w:rFonts w:ascii="宋体" w:eastAsia="宋体" w:hAnsi="宋体" w:cs="宋体" w:hint="eastAsia"/>
                <w:color w:val="000000"/>
                <w:spacing w:val="20"/>
                <w:kern w:val="0"/>
                <w:sz w:val="24"/>
                <w:szCs w:val="24"/>
              </w:rPr>
              <w:t>中共金乡县委办公室</w:t>
            </w:r>
          </w:p>
          <w:p w:rsidR="007478AE" w:rsidRPr="007478AE" w:rsidRDefault="007478AE" w:rsidP="007478AE">
            <w:pPr>
              <w:widowControl/>
              <w:spacing w:line="480" w:lineRule="auto"/>
              <w:jc w:val="right"/>
              <w:rPr>
                <w:rFonts w:ascii="宋体" w:eastAsia="宋体" w:hAnsi="宋体" w:cs="宋体"/>
                <w:color w:val="000000"/>
                <w:kern w:val="0"/>
                <w:szCs w:val="21"/>
              </w:rPr>
            </w:pPr>
            <w:r w:rsidRPr="007478AE">
              <w:rPr>
                <w:rFonts w:ascii="宋体" w:eastAsia="宋体" w:hAnsi="宋体" w:cs="宋体" w:hint="eastAsia"/>
                <w:color w:val="000000"/>
                <w:kern w:val="0"/>
                <w:sz w:val="24"/>
                <w:szCs w:val="24"/>
              </w:rPr>
              <w:t xml:space="preserve">                             金乡县人民政府办公室</w:t>
            </w:r>
          </w:p>
          <w:p w:rsidR="007478AE" w:rsidRPr="007478AE" w:rsidRDefault="007478AE" w:rsidP="007478AE">
            <w:pPr>
              <w:widowControl/>
              <w:spacing w:line="480" w:lineRule="auto"/>
              <w:ind w:firstLineChars="1750" w:firstLine="4200"/>
              <w:jc w:val="right"/>
              <w:rPr>
                <w:rFonts w:ascii="宋体" w:eastAsia="宋体" w:hAnsi="宋体" w:cs="宋体"/>
                <w:color w:val="000000"/>
                <w:kern w:val="0"/>
                <w:szCs w:val="21"/>
              </w:rPr>
            </w:pPr>
            <w:r w:rsidRPr="007478AE">
              <w:rPr>
                <w:rFonts w:ascii="宋体" w:eastAsia="宋体" w:hAnsi="宋体" w:cs="宋体" w:hint="eastAsia"/>
                <w:color w:val="000000"/>
                <w:kern w:val="0"/>
                <w:sz w:val="24"/>
                <w:szCs w:val="24"/>
              </w:rPr>
              <w:t>2017年6月15日</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方正小标宋简体" w:hint="eastAsia"/>
                <w:color w:val="000000"/>
                <w:kern w:val="0"/>
                <w:sz w:val="24"/>
                <w:szCs w:val="24"/>
              </w:rPr>
              <w:t> </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方正小标宋简体" w:hint="eastAsia"/>
                <w:color w:val="000000"/>
                <w:kern w:val="0"/>
                <w:sz w:val="24"/>
                <w:szCs w:val="24"/>
              </w:rPr>
              <w:t>金乡</w:t>
            </w:r>
            <w:proofErr w:type="gramStart"/>
            <w:r w:rsidRPr="007478AE">
              <w:rPr>
                <w:rFonts w:ascii="宋体" w:eastAsia="宋体" w:hAnsi="宋体" w:cs="方正小标宋简体" w:hint="eastAsia"/>
                <w:color w:val="000000"/>
                <w:kern w:val="0"/>
                <w:sz w:val="24"/>
                <w:szCs w:val="24"/>
              </w:rPr>
              <w:t>县关于</w:t>
            </w:r>
            <w:proofErr w:type="gramEnd"/>
            <w:r w:rsidRPr="007478AE">
              <w:rPr>
                <w:rFonts w:ascii="宋体" w:eastAsia="宋体" w:hAnsi="宋体" w:cs="方正小标宋简体" w:hint="eastAsia"/>
                <w:color w:val="000000"/>
                <w:kern w:val="0"/>
                <w:sz w:val="24"/>
                <w:szCs w:val="24"/>
              </w:rPr>
              <w:t>加快产业人才引进的若干规定</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第一章  总  则</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lastRenderedPageBreak/>
              <w:t>第一条  为贯彻落实县委、县政府《关于实施“蒜都人才计划”打造区域人才高地的实施意见》，鼓励本土企业招才引智，大力引进一批能够促进全县传统产业转型升级和新兴产业快速发展的优秀产业人才，特制定本规定。</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第二条  本规定适用于我县范围内具有用人自主权、独立法人资格、正常纳税的各类企业，不包括各级机关事业单位和</w:t>
            </w:r>
            <w:proofErr w:type="gramStart"/>
            <w:r w:rsidRPr="007478AE">
              <w:rPr>
                <w:rFonts w:ascii="宋体" w:eastAsia="宋体" w:hAnsi="宋体" w:cs="宋体" w:hint="eastAsia"/>
                <w:color w:val="000000"/>
                <w:kern w:val="0"/>
                <w:sz w:val="24"/>
                <w:szCs w:val="24"/>
              </w:rPr>
              <w:t>参公</w:t>
            </w:r>
            <w:proofErr w:type="gramEnd"/>
            <w:r w:rsidRPr="007478AE">
              <w:rPr>
                <w:rFonts w:ascii="宋体" w:eastAsia="宋体" w:hAnsi="宋体" w:cs="宋体" w:hint="eastAsia"/>
                <w:color w:val="000000"/>
                <w:kern w:val="0"/>
                <w:sz w:val="24"/>
                <w:szCs w:val="24"/>
              </w:rPr>
              <w:t>管理的事业单位。</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第二章  支持企业引进高层次和重点专业人才</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ind w:firstLine="64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第三条  对当年新引进与企业签订3年以上具有法律效力的工作协议，有实质性合作项目，能够将科研成果在企业进行转化的创新领军人才和引才单位，区分不同层次给予重点扶持、奖励。具体标准为：</w:t>
            </w:r>
          </w:p>
          <w:p w:rsidR="007478AE" w:rsidRPr="007478AE" w:rsidRDefault="007478AE" w:rsidP="007478AE">
            <w:pPr>
              <w:widowControl/>
              <w:spacing w:line="480" w:lineRule="auto"/>
              <w:ind w:firstLine="64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一）对新引进的国内外院士，在国外著名高校或科研机构担任相当于教授职务的专家学者，或相当层次的国际知名专家，经评审认定，给予引进人才100万元研发资金补助，可享受一套拎包即住的人才公寓；给予引才单位（人才引荐人）按照每人10万元的标准一次性奖励。</w:t>
            </w:r>
          </w:p>
          <w:p w:rsidR="007478AE" w:rsidRPr="007478AE" w:rsidRDefault="007478AE" w:rsidP="007478AE">
            <w:pPr>
              <w:widowControl/>
              <w:spacing w:line="480" w:lineRule="auto"/>
              <w:ind w:firstLine="64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（二）对新引进的国家“千人（万人）计划”专家，长江学者，国家级重点学科、重点（工程）实验室、工程技术研究中心的学术技术带头人，或相当层次的国家级高端人才，经评审认定，给予引进人</w:t>
            </w:r>
            <w:r w:rsidRPr="007478AE">
              <w:rPr>
                <w:rFonts w:ascii="宋体" w:eastAsia="宋体" w:hAnsi="宋体" w:cs="宋体" w:hint="eastAsia"/>
                <w:color w:val="000000"/>
                <w:kern w:val="0"/>
                <w:sz w:val="24"/>
                <w:szCs w:val="24"/>
              </w:rPr>
              <w:lastRenderedPageBreak/>
              <w:t>才50万元研发资金补助，可享受一套拎包即住的人才公寓；给予引才单位（人才引荐人）按照每人5万元的标准一次性奖励。</w:t>
            </w:r>
          </w:p>
          <w:p w:rsidR="007478AE" w:rsidRPr="007478AE" w:rsidRDefault="007478AE" w:rsidP="007478AE">
            <w:pPr>
              <w:widowControl/>
              <w:spacing w:line="480" w:lineRule="auto"/>
              <w:ind w:firstLine="64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三）对新引进的泰山学者，泰山产业领军人才，省级重点学科、重点（工程）实验室、工程技术研究中心的学术技术带头人，或相当层次的省级高端人才，经评审认定，给予引进人才20万元研发资金补助，可享受一套拎包即住的人才公寓；给予引才单位（人才引荐人）按照每人3万元的标准一次性奖励。</w:t>
            </w:r>
          </w:p>
          <w:p w:rsidR="007478AE" w:rsidRPr="007478AE" w:rsidRDefault="007478AE" w:rsidP="007478AE">
            <w:pPr>
              <w:widowControl/>
              <w:spacing w:line="480" w:lineRule="auto"/>
              <w:ind w:firstLine="64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第四条  对于带项目、带技术、带资金来我县注册创办科技型企业的创业领军人才（个人所占股权不低于30%，企业当年实际到位资金不低于100万元，创业项目技术成熟且已进入产业化阶段，具有较好的经营业绩和成长性），经对创业项目综合评估，按照重点项目、优秀项目两个等级分别给予100万元、50万元的创业启动资金，按企业建设进度和政府合约分期拨付，并享受一套拎包即住的人才公寓。</w:t>
            </w:r>
          </w:p>
          <w:p w:rsidR="007478AE" w:rsidRPr="007478AE" w:rsidRDefault="007478AE" w:rsidP="007478AE">
            <w:pPr>
              <w:spacing w:line="480" w:lineRule="auto"/>
              <w:ind w:firstLineChars="200" w:firstLine="480"/>
              <w:rPr>
                <w:rFonts w:ascii="宋体" w:eastAsia="宋体" w:hAnsi="宋体" w:cs="宋体"/>
                <w:color w:val="000000"/>
                <w:kern w:val="0"/>
                <w:szCs w:val="21"/>
              </w:rPr>
            </w:pPr>
            <w:r w:rsidRPr="007478AE">
              <w:rPr>
                <w:rFonts w:ascii="宋体" w:eastAsia="宋体" w:hAnsi="宋体" w:cs="Times New Roman"/>
                <w:color w:val="000000"/>
                <w:sz w:val="24"/>
                <w:szCs w:val="24"/>
              </w:rPr>
              <w:t>第五条</w:t>
            </w:r>
            <w:r w:rsidRPr="007478AE">
              <w:rPr>
                <w:rFonts w:ascii="宋体" w:eastAsia="宋体" w:hAnsi="宋体" w:cs="宋体"/>
                <w:color w:val="000000"/>
                <w:kern w:val="0"/>
                <w:sz w:val="24"/>
                <w:szCs w:val="24"/>
              </w:rPr>
              <w:t xml:space="preserve">  </w:t>
            </w:r>
            <w:r w:rsidRPr="007478AE">
              <w:rPr>
                <w:rFonts w:ascii="宋体" w:eastAsia="宋体" w:hAnsi="宋体" w:cs="Times New Roman"/>
                <w:color w:val="000000"/>
                <w:sz w:val="24"/>
                <w:szCs w:val="24"/>
              </w:rPr>
              <w:t>经我县自主申报并入选国家</w:t>
            </w:r>
            <w:r w:rsidRPr="007478AE">
              <w:rPr>
                <w:rFonts w:ascii="宋体" w:eastAsia="宋体" w:hAnsi="宋体" w:cs="宋体"/>
                <w:color w:val="000000"/>
                <w:kern w:val="0"/>
                <w:sz w:val="24"/>
                <w:szCs w:val="24"/>
              </w:rPr>
              <w:t>“千人（万人）计划”</w:t>
            </w:r>
            <w:r w:rsidRPr="007478AE">
              <w:rPr>
                <w:rFonts w:ascii="宋体" w:eastAsia="宋体" w:hAnsi="宋体" w:cs="Times New Roman"/>
                <w:color w:val="000000"/>
                <w:sz w:val="24"/>
                <w:szCs w:val="24"/>
              </w:rPr>
              <w:t>、省“泰山产业领军人才工程”的，</w:t>
            </w:r>
            <w:r w:rsidRPr="007478AE">
              <w:rPr>
                <w:rFonts w:ascii="宋体" w:eastAsia="宋体" w:hAnsi="宋体" w:cs="宋体"/>
                <w:color w:val="000000"/>
                <w:kern w:val="0"/>
                <w:sz w:val="24"/>
                <w:szCs w:val="24"/>
              </w:rPr>
              <w:t>每入选1人分别给予引才企业20万元、10万元的奖励</w:t>
            </w:r>
            <w:r w:rsidRPr="007478AE">
              <w:rPr>
                <w:rFonts w:ascii="宋体" w:eastAsia="宋体" w:hAnsi="宋体" w:cs="Times New Roman"/>
                <w:color w:val="000000"/>
                <w:sz w:val="24"/>
                <w:szCs w:val="24"/>
              </w:rPr>
              <w:t>；对组织申报并参加国家、省级人才工程现场评审答辩但未成功入选的企业，分别给予2万元、1万元补助。</w:t>
            </w:r>
          </w:p>
          <w:p w:rsidR="007478AE" w:rsidRPr="007478AE" w:rsidRDefault="007478AE" w:rsidP="007478AE">
            <w:pPr>
              <w:spacing w:line="480" w:lineRule="auto"/>
              <w:ind w:firstLineChars="200" w:firstLine="480"/>
              <w:rPr>
                <w:rFonts w:ascii="宋体" w:eastAsia="宋体" w:hAnsi="宋体" w:cs="宋体"/>
                <w:color w:val="000000"/>
                <w:kern w:val="0"/>
                <w:szCs w:val="21"/>
              </w:rPr>
            </w:pPr>
            <w:r w:rsidRPr="007478AE">
              <w:rPr>
                <w:rFonts w:ascii="宋体" w:eastAsia="宋体" w:hAnsi="宋体" w:cs="Times New Roman"/>
                <w:color w:val="000000"/>
                <w:sz w:val="24"/>
                <w:szCs w:val="24"/>
              </w:rPr>
              <w:t>第六条</w:t>
            </w:r>
            <w:r w:rsidRPr="007478AE">
              <w:rPr>
                <w:rFonts w:ascii="宋体" w:eastAsia="宋体" w:hAnsi="宋体" w:cs="宋体"/>
                <w:color w:val="000000"/>
                <w:kern w:val="0"/>
                <w:sz w:val="24"/>
                <w:szCs w:val="24"/>
              </w:rPr>
              <w:t xml:space="preserve">  </w:t>
            </w:r>
            <w:r w:rsidRPr="007478AE">
              <w:rPr>
                <w:rFonts w:ascii="宋体" w:eastAsia="宋体" w:hAnsi="宋体" w:cs="Times New Roman"/>
                <w:color w:val="000000"/>
                <w:sz w:val="24"/>
                <w:szCs w:val="24"/>
              </w:rPr>
              <w:t>在我县申报并入选西部经济隆起带急需紧缺人才项目的高层次人才，按照重点项目、优秀项目，分别给予引才企业10万元、5万元的一次性奖励。</w:t>
            </w:r>
          </w:p>
          <w:p w:rsidR="007478AE" w:rsidRPr="007478AE" w:rsidRDefault="007478AE" w:rsidP="007478AE">
            <w:pPr>
              <w:spacing w:line="480" w:lineRule="auto"/>
              <w:ind w:firstLineChars="200" w:firstLine="480"/>
              <w:rPr>
                <w:rFonts w:ascii="宋体" w:eastAsia="宋体" w:hAnsi="宋体" w:cs="宋体"/>
                <w:color w:val="000000"/>
                <w:kern w:val="0"/>
                <w:szCs w:val="21"/>
              </w:rPr>
            </w:pPr>
            <w:r w:rsidRPr="007478AE">
              <w:rPr>
                <w:rFonts w:ascii="宋体" w:eastAsia="宋体" w:hAnsi="宋体" w:cs="Times New Roman"/>
                <w:color w:val="000000"/>
                <w:sz w:val="24"/>
                <w:szCs w:val="24"/>
              </w:rPr>
              <w:t>第七条</w:t>
            </w:r>
            <w:r w:rsidRPr="007478AE">
              <w:rPr>
                <w:rFonts w:ascii="宋体" w:eastAsia="宋体" w:hAnsi="宋体" w:cs="宋体"/>
                <w:color w:val="000000"/>
                <w:kern w:val="0"/>
                <w:sz w:val="24"/>
                <w:szCs w:val="24"/>
              </w:rPr>
              <w:t xml:space="preserve">  对企业全职聘用的重点专业全日制本科及以上学历的高校毕业生，在金乡首次参加社会保险</w:t>
            </w:r>
            <w:proofErr w:type="gramStart"/>
            <w:r w:rsidRPr="007478AE">
              <w:rPr>
                <w:rFonts w:ascii="宋体" w:eastAsia="宋体" w:hAnsi="宋体" w:cs="宋体"/>
                <w:color w:val="000000"/>
                <w:kern w:val="0"/>
                <w:sz w:val="24"/>
                <w:szCs w:val="24"/>
              </w:rPr>
              <w:t>且正常</w:t>
            </w:r>
            <w:proofErr w:type="gramEnd"/>
            <w:r w:rsidRPr="007478AE">
              <w:rPr>
                <w:rFonts w:ascii="宋体" w:eastAsia="宋体" w:hAnsi="宋体" w:cs="宋体"/>
                <w:color w:val="000000"/>
                <w:kern w:val="0"/>
                <w:sz w:val="24"/>
                <w:szCs w:val="24"/>
              </w:rPr>
              <w:t>缴纳6个月以上的，根据年</w:t>
            </w:r>
            <w:r w:rsidRPr="007478AE">
              <w:rPr>
                <w:rFonts w:ascii="宋体" w:eastAsia="宋体" w:hAnsi="宋体" w:cs="宋体"/>
                <w:color w:val="000000"/>
                <w:kern w:val="0"/>
                <w:sz w:val="24"/>
                <w:szCs w:val="24"/>
              </w:rPr>
              <w:lastRenderedPageBreak/>
              <w:t>度发布的重点专业招聘目录，给予引进人才津贴补助。对企业引进符合以上条件的博士研究生或副高级以上专业技术职务资格人员，3年内给予每人每年3万元人才津贴，可享受一套拎包即住的人才公寓；对企业引进符合以上条件的硕士研究生，3年内给予每人每年1.2万元人才津贴；对企业引进符合以上条件的全日制本科生，2年内给予每人每年6000元人才津贴。</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第八条  对新取得高级工、技师、高级技师资格的实用技能人才，按300元、500元、1000元的标准一次性补助。</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第三章  支持搭建创新创业平台</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ind w:firstLine="645"/>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第九条  对新认定的国家、省、市孵化器，一次性给予200万元、100万元、50万元资金补助。</w:t>
            </w:r>
          </w:p>
          <w:p w:rsidR="007478AE" w:rsidRPr="007478AE" w:rsidRDefault="007478AE" w:rsidP="007478AE">
            <w:pPr>
              <w:widowControl/>
              <w:spacing w:line="480" w:lineRule="auto"/>
              <w:ind w:firstLine="645"/>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第十条  对建站成功、正常开展工作的院士工作站，一次性给予20万元资助；对新建立的博士后科研工作站、省博士后创新实践基地、市博士后创新实践工作站，分别给予每站30万元、20万元、10万元建站补助。</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第十一条  对新认定的国家级、省级、市级工程实验室（研究中心）、示范工程技术研究中心、工业设计中心、企业技术中心等研发平台，分别一次性给予20万元、10万元、5万元的资金补助。</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第十二条  对于“中华技能大奖”“全国技术能手”“大国工匠”获得者等技能领军人才在我县领衔建立技能大师工作室、开展高</w:t>
            </w:r>
            <w:r w:rsidRPr="007478AE">
              <w:rPr>
                <w:rFonts w:ascii="宋体" w:eastAsia="宋体" w:hAnsi="宋体" w:cs="宋体" w:hint="eastAsia"/>
                <w:color w:val="000000"/>
                <w:kern w:val="0"/>
                <w:sz w:val="24"/>
                <w:szCs w:val="24"/>
              </w:rPr>
              <w:lastRenderedPageBreak/>
              <w:t>技能人才培训，绩效评估优秀的，给予5万元资助；对</w:t>
            </w:r>
            <w:proofErr w:type="gramStart"/>
            <w:r w:rsidRPr="007478AE">
              <w:rPr>
                <w:rFonts w:ascii="宋体" w:eastAsia="宋体" w:hAnsi="宋体" w:cs="宋体" w:hint="eastAsia"/>
                <w:color w:val="000000"/>
                <w:kern w:val="0"/>
                <w:sz w:val="24"/>
                <w:szCs w:val="24"/>
              </w:rPr>
              <w:t>新建获</w:t>
            </w:r>
            <w:proofErr w:type="gramEnd"/>
            <w:r w:rsidRPr="007478AE">
              <w:rPr>
                <w:rFonts w:ascii="宋体" w:eastAsia="宋体" w:hAnsi="宋体" w:cs="宋体" w:hint="eastAsia"/>
                <w:color w:val="000000"/>
                <w:kern w:val="0"/>
                <w:sz w:val="24"/>
                <w:szCs w:val="24"/>
              </w:rPr>
              <w:t>批的国家、省、市级高技能人才培训基地，分别给予10万元、5万元、3万元一次性补助。</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第十三条  知名高校、科研院所在金乡创办的成果转化（中试）基地、产学研基地等，经审核认定，最高给予50万元的奖励。</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tabs>
                <w:tab w:val="num" w:pos="1275"/>
              </w:tabs>
              <w:spacing w:line="480" w:lineRule="auto"/>
              <w:ind w:left="1275" w:hanging="1275"/>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第四章</w:t>
            </w:r>
            <w:r w:rsidRPr="007478AE">
              <w:rPr>
                <w:rFonts w:ascii="Times New Roman" w:eastAsia="宋体" w:hAnsi="Times New Roman" w:cs="Times New Roman"/>
                <w:color w:val="000000"/>
                <w:kern w:val="0"/>
                <w:sz w:val="14"/>
                <w:szCs w:val="14"/>
              </w:rPr>
              <w:t xml:space="preserve">                   </w:t>
            </w:r>
            <w:r w:rsidRPr="007478AE">
              <w:rPr>
                <w:rFonts w:ascii="宋体" w:eastAsia="宋体" w:hAnsi="宋体" w:cs="宋体" w:hint="eastAsia"/>
                <w:color w:val="000000"/>
                <w:kern w:val="0"/>
                <w:sz w:val="24"/>
                <w:szCs w:val="24"/>
              </w:rPr>
              <w:t>服务保障</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第十四条  引进的硕士研究生以上学历人才配偶来金前属行政事业编制的，原则上安置在县本级有空编的对口单位；有工作意向、符合就业条件的，由</w:t>
            </w:r>
            <w:proofErr w:type="gramStart"/>
            <w:r w:rsidRPr="007478AE">
              <w:rPr>
                <w:rFonts w:ascii="宋体" w:eastAsia="宋体" w:hAnsi="宋体" w:cs="宋体" w:hint="eastAsia"/>
                <w:color w:val="000000"/>
                <w:kern w:val="0"/>
                <w:sz w:val="24"/>
                <w:szCs w:val="24"/>
              </w:rPr>
              <w:t>人社部门</w:t>
            </w:r>
            <w:proofErr w:type="gramEnd"/>
            <w:r w:rsidRPr="007478AE">
              <w:rPr>
                <w:rFonts w:ascii="宋体" w:eastAsia="宋体" w:hAnsi="宋体" w:cs="宋体" w:hint="eastAsia"/>
                <w:color w:val="000000"/>
                <w:kern w:val="0"/>
                <w:sz w:val="24"/>
                <w:szCs w:val="24"/>
              </w:rPr>
              <w:t xml:space="preserve">负责协调帮助解决就业。引进的硕士研究生以上学历人才配偶来我县未就业期间，按本地最低工资2 </w:t>
            </w:r>
            <w:proofErr w:type="gramStart"/>
            <w:r w:rsidRPr="007478AE">
              <w:rPr>
                <w:rFonts w:ascii="宋体" w:eastAsia="宋体" w:hAnsi="宋体" w:cs="宋体" w:hint="eastAsia"/>
                <w:color w:val="000000"/>
                <w:kern w:val="0"/>
                <w:sz w:val="24"/>
                <w:szCs w:val="24"/>
              </w:rPr>
              <w:t>倍</w:t>
            </w:r>
            <w:proofErr w:type="gramEnd"/>
            <w:r w:rsidRPr="007478AE">
              <w:rPr>
                <w:rFonts w:ascii="宋体" w:eastAsia="宋体" w:hAnsi="宋体" w:cs="宋体" w:hint="eastAsia"/>
                <w:color w:val="000000"/>
                <w:kern w:val="0"/>
                <w:sz w:val="24"/>
                <w:szCs w:val="24"/>
              </w:rPr>
              <w:t>的标准给予生活补贴，最长补助3年。</w:t>
            </w:r>
          </w:p>
          <w:p w:rsidR="007478AE" w:rsidRPr="007478AE" w:rsidRDefault="007478AE" w:rsidP="007478AE">
            <w:pPr>
              <w:widowControl/>
              <w:shd w:val="clear" w:color="auto" w:fill="FFFFFF"/>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第十五条  引进的人才子女入托入学，享受金乡市民同等待遇；引进的硕士研究生以上学历人才子女入托入学，可根据人才本人意愿优先安排。</w:t>
            </w:r>
          </w:p>
          <w:p w:rsidR="007478AE" w:rsidRPr="007478AE" w:rsidRDefault="007478AE" w:rsidP="007478AE">
            <w:pPr>
              <w:widowControl/>
              <w:shd w:val="clear" w:color="auto" w:fill="FFFFFF"/>
              <w:spacing w:line="480" w:lineRule="auto"/>
              <w:ind w:firstLineChars="200" w:firstLine="480"/>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第五章  附  则</w:t>
            </w:r>
          </w:p>
          <w:p w:rsidR="007478AE" w:rsidRPr="007478AE" w:rsidRDefault="007478AE" w:rsidP="007478AE">
            <w:pPr>
              <w:widowControl/>
              <w:spacing w:line="480" w:lineRule="auto"/>
              <w:jc w:val="center"/>
              <w:rPr>
                <w:rFonts w:ascii="宋体" w:eastAsia="宋体" w:hAnsi="宋体" w:cs="宋体"/>
                <w:color w:val="000000"/>
                <w:kern w:val="0"/>
                <w:sz w:val="24"/>
                <w:szCs w:val="24"/>
              </w:rPr>
            </w:pPr>
            <w:r w:rsidRPr="007478AE">
              <w:rPr>
                <w:rFonts w:ascii="宋体" w:eastAsia="宋体" w:hAnsi="宋体" w:cs="宋体" w:hint="eastAsia"/>
                <w:color w:val="000000"/>
                <w:kern w:val="0"/>
                <w:sz w:val="24"/>
                <w:szCs w:val="24"/>
              </w:rPr>
              <w:t> </w:t>
            </w:r>
          </w:p>
          <w:p w:rsidR="007478AE" w:rsidRPr="007478AE" w:rsidRDefault="007478AE" w:rsidP="007478AE">
            <w:pPr>
              <w:spacing w:line="480" w:lineRule="auto"/>
              <w:ind w:firstLineChars="200" w:firstLine="480"/>
              <w:rPr>
                <w:rFonts w:ascii="宋体" w:eastAsia="宋体" w:hAnsi="宋体" w:cs="宋体"/>
                <w:color w:val="000000"/>
                <w:kern w:val="0"/>
                <w:szCs w:val="21"/>
              </w:rPr>
            </w:pPr>
            <w:r w:rsidRPr="007478AE">
              <w:rPr>
                <w:rFonts w:ascii="宋体" w:eastAsia="宋体" w:hAnsi="宋体" w:cs="宋体"/>
                <w:color w:val="000000"/>
                <w:kern w:val="0"/>
                <w:sz w:val="24"/>
                <w:szCs w:val="24"/>
              </w:rPr>
              <w:t>第十六条  对科技成果处于国内领先水平、能够填补重要领域技术空白、开发价值特别重大的创新创业人才和项目，实行“一事一议、一人</w:t>
            </w:r>
            <w:proofErr w:type="gramStart"/>
            <w:r w:rsidRPr="007478AE">
              <w:rPr>
                <w:rFonts w:ascii="宋体" w:eastAsia="宋体" w:hAnsi="宋体" w:cs="宋体"/>
                <w:color w:val="000000"/>
                <w:kern w:val="0"/>
                <w:sz w:val="24"/>
                <w:szCs w:val="24"/>
              </w:rPr>
              <w:t>一</w:t>
            </w:r>
            <w:proofErr w:type="gramEnd"/>
            <w:r w:rsidRPr="007478AE">
              <w:rPr>
                <w:rFonts w:ascii="宋体" w:eastAsia="宋体" w:hAnsi="宋体" w:cs="宋体"/>
                <w:color w:val="000000"/>
                <w:kern w:val="0"/>
                <w:sz w:val="24"/>
                <w:szCs w:val="24"/>
              </w:rPr>
              <w:t>策”。</w:t>
            </w:r>
          </w:p>
          <w:p w:rsidR="007478AE" w:rsidRPr="007478AE" w:rsidRDefault="007478AE" w:rsidP="007478AE">
            <w:pPr>
              <w:spacing w:line="480" w:lineRule="auto"/>
              <w:ind w:firstLineChars="200" w:firstLine="480"/>
              <w:rPr>
                <w:rFonts w:ascii="宋体" w:eastAsia="宋体" w:hAnsi="宋体" w:cs="宋体"/>
                <w:color w:val="000000"/>
                <w:kern w:val="0"/>
                <w:szCs w:val="21"/>
              </w:rPr>
            </w:pPr>
            <w:r w:rsidRPr="007478AE">
              <w:rPr>
                <w:rFonts w:ascii="宋体" w:eastAsia="宋体" w:hAnsi="宋体" w:cs="宋体"/>
                <w:color w:val="000000"/>
                <w:kern w:val="0"/>
                <w:sz w:val="24"/>
                <w:szCs w:val="24"/>
              </w:rPr>
              <w:lastRenderedPageBreak/>
              <w:t xml:space="preserve">第十七条  </w:t>
            </w:r>
            <w:r w:rsidRPr="007478AE">
              <w:rPr>
                <w:rFonts w:ascii="宋体" w:eastAsia="宋体" w:hAnsi="宋体" w:cs="宋体"/>
                <w:snapToGrid w:val="0"/>
                <w:color w:val="000000"/>
                <w:kern w:val="0"/>
                <w:sz w:val="24"/>
                <w:szCs w:val="24"/>
                <w:lang w:val="zh-CN"/>
              </w:rPr>
              <w:t>按照属地管理原则，由各镇街、园区负责向县人才办提出申报申请。组织、科技、人社、财政等部门联合组成专家评审组，予以严格评审、考察、公示后，兑现扶持政策。</w:t>
            </w:r>
          </w:p>
          <w:p w:rsidR="007478AE" w:rsidRPr="007478AE" w:rsidRDefault="007478AE" w:rsidP="007478AE">
            <w:pPr>
              <w:spacing w:line="480" w:lineRule="auto"/>
              <w:ind w:firstLineChars="200" w:firstLine="480"/>
              <w:rPr>
                <w:rFonts w:ascii="宋体" w:eastAsia="宋体" w:hAnsi="宋体" w:cs="宋体"/>
                <w:color w:val="000000"/>
                <w:kern w:val="0"/>
                <w:szCs w:val="21"/>
              </w:rPr>
            </w:pPr>
            <w:r w:rsidRPr="007478AE">
              <w:rPr>
                <w:rFonts w:ascii="宋体" w:eastAsia="宋体" w:hAnsi="宋体" w:cs="宋体"/>
                <w:color w:val="000000"/>
                <w:kern w:val="0"/>
                <w:sz w:val="24"/>
                <w:szCs w:val="24"/>
              </w:rPr>
              <w:t>第十八条</w:t>
            </w:r>
            <w:r w:rsidRPr="007478AE">
              <w:rPr>
                <w:rFonts w:ascii="宋体" w:eastAsia="宋体" w:hAnsi="宋体" w:cs="Times New Roman"/>
                <w:color w:val="000000"/>
                <w:sz w:val="24"/>
                <w:szCs w:val="24"/>
              </w:rPr>
              <w:t xml:space="preserve">  </w:t>
            </w:r>
            <w:r w:rsidRPr="007478AE">
              <w:rPr>
                <w:rFonts w:ascii="宋体" w:eastAsia="宋体" w:hAnsi="宋体" w:cs="宋体"/>
                <w:snapToGrid w:val="0"/>
                <w:color w:val="000000"/>
                <w:kern w:val="0"/>
                <w:sz w:val="24"/>
                <w:szCs w:val="24"/>
                <w:lang w:val="zh-CN"/>
              </w:rPr>
              <w:t>引进人才所享受的扶持、奖励资金均兑现至用人单位。对引进人才合同期内调离、辞职或其他违约行为的，用人单位负责退还按本规定领取的扶持、奖励资金，并承担违约责任。</w:t>
            </w:r>
          </w:p>
          <w:p w:rsidR="007478AE" w:rsidRPr="007478AE" w:rsidRDefault="007478AE" w:rsidP="007478AE">
            <w:pPr>
              <w:spacing w:line="480" w:lineRule="auto"/>
              <w:ind w:firstLineChars="200" w:firstLine="480"/>
              <w:rPr>
                <w:rFonts w:ascii="宋体" w:eastAsia="宋体" w:hAnsi="宋体" w:cs="宋体"/>
                <w:color w:val="000000"/>
                <w:kern w:val="0"/>
                <w:szCs w:val="21"/>
              </w:rPr>
            </w:pPr>
            <w:r w:rsidRPr="007478AE">
              <w:rPr>
                <w:rFonts w:ascii="宋体" w:eastAsia="宋体" w:hAnsi="宋体" w:cs="宋体"/>
                <w:color w:val="000000"/>
                <w:kern w:val="0"/>
                <w:sz w:val="24"/>
                <w:szCs w:val="24"/>
              </w:rPr>
              <w:t>第十九条</w:t>
            </w:r>
            <w:r w:rsidRPr="007478AE">
              <w:rPr>
                <w:rFonts w:ascii="宋体" w:eastAsia="宋体" w:hAnsi="宋体" w:cs="Times New Roman"/>
                <w:color w:val="000000"/>
                <w:sz w:val="24"/>
                <w:szCs w:val="24"/>
              </w:rPr>
              <w:t xml:space="preserve">  </w:t>
            </w:r>
            <w:r w:rsidRPr="007478AE">
              <w:rPr>
                <w:rFonts w:ascii="宋体" w:eastAsia="宋体" w:hAnsi="宋体" w:cs="宋体"/>
                <w:snapToGrid w:val="0"/>
                <w:color w:val="000000"/>
                <w:kern w:val="0"/>
                <w:sz w:val="24"/>
                <w:szCs w:val="24"/>
                <w:lang w:val="zh-CN"/>
              </w:rPr>
              <w:t>本规定各项人才政策有交叉的，按照“从优、就高、不重复”原则享受相关待遇；原有与本规定不一致的，以本规定为准。本规定自发布之日起施行，由县人才办、县科技局、县</w:t>
            </w:r>
            <w:proofErr w:type="gramStart"/>
            <w:r w:rsidRPr="007478AE">
              <w:rPr>
                <w:rFonts w:ascii="宋体" w:eastAsia="宋体" w:hAnsi="宋体" w:cs="宋体"/>
                <w:snapToGrid w:val="0"/>
                <w:color w:val="000000"/>
                <w:kern w:val="0"/>
                <w:sz w:val="24"/>
                <w:szCs w:val="24"/>
                <w:lang w:val="zh-CN"/>
              </w:rPr>
              <w:t>人社局</w:t>
            </w:r>
            <w:proofErr w:type="gramEnd"/>
            <w:r w:rsidRPr="007478AE">
              <w:rPr>
                <w:rFonts w:ascii="宋体" w:eastAsia="宋体" w:hAnsi="宋体" w:cs="宋体"/>
                <w:snapToGrid w:val="0"/>
                <w:color w:val="000000"/>
                <w:kern w:val="0"/>
                <w:sz w:val="24"/>
                <w:szCs w:val="24"/>
                <w:lang w:val="zh-CN"/>
              </w:rPr>
              <w:t>负责解释。</w:t>
            </w:r>
          </w:p>
        </w:tc>
      </w:tr>
      <w:tr w:rsidR="007478AE" w:rsidRPr="007478AE">
        <w:trPr>
          <w:trHeight w:val="100"/>
          <w:tblCellSpacing w:w="15" w:type="dxa"/>
          <w:jc w:val="center"/>
        </w:trPr>
        <w:tc>
          <w:tcPr>
            <w:tcW w:w="0" w:type="auto"/>
            <w:tcMar>
              <w:top w:w="15" w:type="dxa"/>
              <w:left w:w="900" w:type="dxa"/>
              <w:bottom w:w="15" w:type="dxa"/>
              <w:right w:w="15" w:type="dxa"/>
            </w:tcMar>
            <w:vAlign w:val="center"/>
            <w:hideMark/>
          </w:tcPr>
          <w:p w:rsidR="007478AE" w:rsidRPr="007478AE" w:rsidRDefault="007478AE" w:rsidP="007478AE">
            <w:pPr>
              <w:widowControl/>
              <w:spacing w:after="240" w:line="390" w:lineRule="atLeast"/>
              <w:jc w:val="left"/>
              <w:rPr>
                <w:rFonts w:ascii="宋体" w:eastAsia="宋体" w:hAnsi="宋体" w:cs="宋体"/>
                <w:color w:val="000000"/>
                <w:kern w:val="0"/>
                <w:szCs w:val="21"/>
              </w:rPr>
            </w:pPr>
          </w:p>
        </w:tc>
      </w:tr>
    </w:tbl>
    <w:p w:rsidR="007478AE" w:rsidRPr="007478AE" w:rsidRDefault="007478AE" w:rsidP="007478AE">
      <w:pPr>
        <w:widowControl/>
        <w:spacing w:after="240"/>
        <w:jc w:val="left"/>
        <w:rPr>
          <w:rFonts w:ascii="宋体" w:eastAsia="宋体" w:hAnsi="宋体" w:cs="宋体"/>
          <w:color w:val="5C5C5C"/>
          <w:kern w:val="0"/>
          <w:sz w:val="18"/>
          <w:szCs w:val="18"/>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75"/>
      </w:tblGrid>
      <w:tr w:rsidR="007478AE" w:rsidRPr="007478AE">
        <w:trPr>
          <w:tblCellSpacing w:w="15" w:type="dxa"/>
          <w:jc w:val="center"/>
        </w:trPr>
        <w:tc>
          <w:tcPr>
            <w:tcW w:w="0" w:type="auto"/>
            <w:vAlign w:val="center"/>
            <w:hideMark/>
          </w:tcPr>
          <w:p w:rsidR="007478AE" w:rsidRPr="007478AE" w:rsidRDefault="007478AE" w:rsidP="007478AE">
            <w:pPr>
              <w:widowControl/>
              <w:jc w:val="right"/>
              <w:rPr>
                <w:rFonts w:ascii="宋体" w:eastAsia="宋体" w:hAnsi="宋体" w:cs="宋体"/>
                <w:color w:val="5C5C5C"/>
                <w:kern w:val="0"/>
                <w:szCs w:val="21"/>
              </w:rPr>
            </w:pPr>
            <w:r w:rsidRPr="007478AE">
              <w:rPr>
                <w:rFonts w:ascii="宋体" w:eastAsia="宋体" w:hAnsi="宋体" w:cs="宋体"/>
                <w:color w:val="5C5C5C"/>
                <w:kern w:val="0"/>
                <w:szCs w:val="21"/>
              </w:rPr>
              <w:t>【</w:t>
            </w:r>
            <w:hyperlink r:id="rId7" w:history="1">
              <w:r w:rsidRPr="007478AE">
                <w:rPr>
                  <w:rFonts w:ascii="宋体" w:eastAsia="宋体" w:hAnsi="宋体" w:cs="宋体"/>
                  <w:color w:val="5C5C5C"/>
                  <w:kern w:val="0"/>
                  <w:szCs w:val="21"/>
                </w:rPr>
                <w:t>打印本页</w:t>
              </w:r>
            </w:hyperlink>
            <w:r w:rsidRPr="007478AE">
              <w:rPr>
                <w:rFonts w:ascii="宋体" w:eastAsia="宋体" w:hAnsi="宋体" w:cs="宋体"/>
                <w:color w:val="5C5C5C"/>
                <w:kern w:val="0"/>
                <w:szCs w:val="21"/>
              </w:rPr>
              <w:t>】 【</w:t>
            </w:r>
            <w:hyperlink r:id="rId8" w:history="1">
              <w:r w:rsidRPr="007478AE">
                <w:rPr>
                  <w:rFonts w:ascii="宋体" w:eastAsia="宋体" w:hAnsi="宋体" w:cs="宋体"/>
                  <w:color w:val="5C5C5C"/>
                  <w:kern w:val="0"/>
                  <w:szCs w:val="21"/>
                </w:rPr>
                <w:t>关闭窗口</w:t>
              </w:r>
            </w:hyperlink>
            <w:r w:rsidRPr="007478AE">
              <w:rPr>
                <w:rFonts w:ascii="宋体" w:eastAsia="宋体" w:hAnsi="宋体" w:cs="宋体"/>
                <w:color w:val="5C5C5C"/>
                <w:kern w:val="0"/>
                <w:szCs w:val="21"/>
              </w:rPr>
              <w:t>】</w:t>
            </w:r>
          </w:p>
        </w:tc>
      </w:tr>
    </w:tbl>
    <w:p w:rsidR="002A59BE" w:rsidRPr="007478AE" w:rsidRDefault="002A59BE"/>
    <w:sectPr w:rsidR="002A59BE" w:rsidRPr="00747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AE"/>
    <w:rsid w:val="002A59BE"/>
    <w:rsid w:val="0074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116BF-83B4-479C-B8FB-BA03608A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78AE"/>
    <w:rPr>
      <w:strike w:val="0"/>
      <w:dstrike w:val="0"/>
      <w:color w:val="5C5C5C"/>
      <w:u w:val="none"/>
      <w:effect w:val="none"/>
    </w:rPr>
  </w:style>
  <w:style w:type="paragraph" w:styleId="a4">
    <w:name w:val="Normal (Web)"/>
    <w:basedOn w:val="a"/>
    <w:uiPriority w:val="99"/>
    <w:semiHidden/>
    <w:unhideWhenUsed/>
    <w:rsid w:val="007478AE"/>
    <w:pPr>
      <w:widowControl/>
      <w:spacing w:before="100" w:beforeAutospacing="1" w:after="100" w:afterAutospacing="1"/>
      <w:jc w:val="left"/>
    </w:pPr>
    <w:rPr>
      <w:rFonts w:ascii="宋体" w:eastAsia="宋体" w:hAnsi="宋体" w:cs="宋体"/>
      <w:kern w:val="0"/>
      <w:sz w:val="24"/>
      <w:szCs w:val="24"/>
    </w:rPr>
  </w:style>
  <w:style w:type="paragraph" w:styleId="a5">
    <w:name w:val="Body Text"/>
    <w:basedOn w:val="a"/>
    <w:link w:val="Char"/>
    <w:uiPriority w:val="99"/>
    <w:semiHidden/>
    <w:unhideWhenUsed/>
    <w:rsid w:val="007478AE"/>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5"/>
    <w:uiPriority w:val="99"/>
    <w:semiHidden/>
    <w:rsid w:val="007478AE"/>
    <w:rPr>
      <w:rFonts w:ascii="宋体" w:eastAsia="宋体" w:hAnsi="宋体" w:cs="宋体"/>
      <w:kern w:val="0"/>
      <w:sz w:val="24"/>
      <w:szCs w:val="24"/>
    </w:rPr>
  </w:style>
  <w:style w:type="paragraph" w:customStyle="1" w:styleId="p0">
    <w:name w:val="p0"/>
    <w:basedOn w:val="a"/>
    <w:rsid w:val="007478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07614">
      <w:bodyDiv w:val="1"/>
      <w:marLeft w:val="0"/>
      <w:marRight w:val="0"/>
      <w:marTop w:val="0"/>
      <w:marBottom w:val="0"/>
      <w:divBdr>
        <w:top w:val="none" w:sz="0" w:space="0" w:color="auto"/>
        <w:left w:val="none" w:sz="0" w:space="0" w:color="auto"/>
        <w:bottom w:val="none" w:sz="0" w:space="0" w:color="auto"/>
        <w:right w:val="none" w:sz="0" w:space="0" w:color="auto"/>
      </w:divBdr>
      <w:divsChild>
        <w:div w:id="1895778492">
          <w:marLeft w:val="0"/>
          <w:marRight w:val="0"/>
          <w:marTop w:val="0"/>
          <w:marBottom w:val="0"/>
          <w:divBdr>
            <w:top w:val="none" w:sz="0" w:space="0" w:color="auto"/>
            <w:left w:val="none" w:sz="0" w:space="0" w:color="auto"/>
            <w:bottom w:val="none" w:sz="0" w:space="0" w:color="auto"/>
            <w:right w:val="none" w:sz="0" w:space="0" w:color="auto"/>
          </w:divBdr>
          <w:divsChild>
            <w:div w:id="19708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close()"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10" Type="http://schemas.openxmlformats.org/officeDocument/2006/relationships/theme" Target="theme/theme1.xml"/><Relationship Id="rId4" Type="http://schemas.openxmlformats.org/officeDocument/2006/relationships/hyperlink" Target="javascript:doZoom(18)"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2018-05-25T09:19:00Z</dcterms:created>
  <dcterms:modified xsi:type="dcterms:W3CDTF">2018-05-25T09:20:00Z</dcterms:modified>
</cp:coreProperties>
</file>