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0" w:type="pct"/>
        <w:jc w:val="center"/>
        <w:tblCellSpacing w:w="0" w:type="dxa"/>
        <w:tblCellMar>
          <w:left w:w="0" w:type="dxa"/>
          <w:right w:w="0" w:type="dxa"/>
        </w:tblCellMar>
        <w:tblLook w:val="04A0" w:firstRow="1" w:lastRow="0" w:firstColumn="1" w:lastColumn="0" w:noHBand="0" w:noVBand="1"/>
      </w:tblPr>
      <w:tblGrid>
        <w:gridCol w:w="8057"/>
      </w:tblGrid>
      <w:tr w:rsidR="00F11E55" w:rsidRPr="00F11E55" w:rsidTr="00F11E55">
        <w:trPr>
          <w:tblCellSpacing w:w="0" w:type="dxa"/>
          <w:jc w:val="center"/>
        </w:trPr>
        <w:tc>
          <w:tcPr>
            <w:tcW w:w="0" w:type="auto"/>
            <w:vAlign w:val="center"/>
            <w:hideMark/>
          </w:tcPr>
          <w:p w:rsidR="00F11E55" w:rsidRPr="00F11E55" w:rsidRDefault="00F11E55" w:rsidP="00F11E55">
            <w:pPr>
              <w:widowControl/>
              <w:jc w:val="center"/>
              <w:rPr>
                <w:rFonts w:ascii="微软雅黑" w:eastAsia="微软雅黑" w:hAnsi="微软雅黑" w:cs="宋体"/>
                <w:color w:val="000000"/>
                <w:kern w:val="0"/>
                <w:sz w:val="27"/>
                <w:szCs w:val="27"/>
              </w:rPr>
            </w:pPr>
            <w:r w:rsidRPr="00F11E55">
              <w:rPr>
                <w:rFonts w:ascii="微软雅黑" w:eastAsia="微软雅黑" w:hAnsi="微软雅黑" w:cs="宋体" w:hint="eastAsia"/>
                <w:color w:val="000000"/>
                <w:spacing w:val="45"/>
                <w:kern w:val="0"/>
                <w:sz w:val="45"/>
                <w:szCs w:val="45"/>
              </w:rPr>
              <w:t>宁市人民政府办公厅关于转发市科协西宁市自然科学优秀学术成果评审和奖励办法的通知(宁政办〔2017〕247号)</w:t>
            </w:r>
          </w:p>
        </w:tc>
      </w:tr>
      <w:tr w:rsidR="00F11E55" w:rsidRPr="00F11E55" w:rsidTr="00F11E55">
        <w:trPr>
          <w:trHeight w:val="150"/>
          <w:tblCellSpacing w:w="0" w:type="dxa"/>
          <w:jc w:val="center"/>
        </w:trPr>
        <w:tc>
          <w:tcPr>
            <w:tcW w:w="0" w:type="auto"/>
            <w:vAlign w:val="center"/>
            <w:hideMark/>
          </w:tcPr>
          <w:p w:rsidR="00F11E55" w:rsidRPr="00F11E55" w:rsidRDefault="00F11E55" w:rsidP="00F11E55">
            <w:pPr>
              <w:widowControl/>
              <w:jc w:val="center"/>
              <w:rPr>
                <w:rFonts w:ascii="微软雅黑" w:eastAsia="微软雅黑" w:hAnsi="微软雅黑" w:cs="宋体" w:hint="eastAsia"/>
                <w:color w:val="000000"/>
                <w:kern w:val="0"/>
                <w:sz w:val="27"/>
                <w:szCs w:val="27"/>
              </w:rPr>
            </w:pPr>
          </w:p>
        </w:tc>
      </w:tr>
      <w:tr w:rsidR="00F11E55" w:rsidRPr="00F11E55" w:rsidTr="00F11E55">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8057"/>
            </w:tblGrid>
            <w:tr w:rsidR="00F11E55" w:rsidRPr="00F11E55">
              <w:trPr>
                <w:trHeight w:val="420"/>
                <w:tblCellSpacing w:w="0" w:type="dxa"/>
                <w:jc w:val="center"/>
              </w:trPr>
              <w:tc>
                <w:tcPr>
                  <w:tcW w:w="0" w:type="auto"/>
                  <w:tcBorders>
                    <w:top w:val="nil"/>
                    <w:left w:val="nil"/>
                    <w:bottom w:val="nil"/>
                    <w:right w:val="nil"/>
                  </w:tcBorders>
                  <w:shd w:val="clear" w:color="auto" w:fill="E7E7E7"/>
                  <w:vAlign w:val="center"/>
                  <w:hideMark/>
                </w:tcPr>
                <w:p w:rsidR="00F11E55" w:rsidRPr="00F11E55" w:rsidRDefault="00F11E55" w:rsidP="00F11E55">
                  <w:pPr>
                    <w:widowControl/>
                    <w:spacing w:line="420" w:lineRule="atLeast"/>
                    <w:jc w:val="center"/>
                    <w:rPr>
                      <w:rFonts w:ascii="微软雅黑" w:eastAsia="微软雅黑" w:hAnsi="微软雅黑" w:cs="宋体"/>
                      <w:color w:val="005AC8"/>
                      <w:spacing w:val="15"/>
                      <w:kern w:val="0"/>
                      <w:sz w:val="23"/>
                      <w:szCs w:val="23"/>
                    </w:rPr>
                  </w:pPr>
                  <w:r w:rsidRPr="00F11E55">
                    <w:rPr>
                      <w:rFonts w:ascii="微软雅黑" w:eastAsia="微软雅黑" w:hAnsi="微软雅黑" w:cs="宋体" w:hint="eastAsia"/>
                      <w:color w:val="005AC8"/>
                      <w:spacing w:val="15"/>
                      <w:kern w:val="0"/>
                      <w:sz w:val="23"/>
                      <w:szCs w:val="23"/>
                    </w:rPr>
                    <w:t>来源：    时间：2017年11月17日    </w:t>
                  </w:r>
                </w:p>
              </w:tc>
            </w:tr>
          </w:tbl>
          <w:p w:rsidR="00F11E55" w:rsidRPr="00F11E55" w:rsidRDefault="00F11E55" w:rsidP="00F11E55">
            <w:pPr>
              <w:widowControl/>
              <w:jc w:val="center"/>
              <w:rPr>
                <w:rFonts w:ascii="微软雅黑" w:eastAsia="微软雅黑" w:hAnsi="微软雅黑" w:cs="宋体" w:hint="eastAsia"/>
                <w:color w:val="000000"/>
                <w:kern w:val="0"/>
                <w:sz w:val="27"/>
                <w:szCs w:val="27"/>
              </w:rPr>
            </w:pPr>
          </w:p>
        </w:tc>
      </w:tr>
      <w:tr w:rsidR="00F11E55" w:rsidRPr="00F11E55" w:rsidTr="00F11E55">
        <w:trPr>
          <w:trHeight w:val="120"/>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57"/>
            </w:tblGrid>
            <w:tr w:rsidR="00F11E55" w:rsidRPr="00F11E55">
              <w:trPr>
                <w:trHeight w:val="120"/>
                <w:tblCellSpacing w:w="0" w:type="dxa"/>
                <w:jc w:val="center"/>
              </w:trPr>
              <w:tc>
                <w:tcPr>
                  <w:tcW w:w="0" w:type="auto"/>
                  <w:vAlign w:val="center"/>
                  <w:hideMark/>
                </w:tcPr>
                <w:p w:rsidR="00F11E55" w:rsidRPr="00F11E55" w:rsidRDefault="00F11E55" w:rsidP="00F11E55">
                  <w:pPr>
                    <w:widowControl/>
                    <w:jc w:val="center"/>
                    <w:rPr>
                      <w:rFonts w:ascii="Times New Roman" w:eastAsia="Times New Roman" w:hAnsi="Times New Roman" w:cs="Times New Roman"/>
                      <w:kern w:val="0"/>
                      <w:sz w:val="20"/>
                      <w:szCs w:val="20"/>
                    </w:rPr>
                  </w:pPr>
                </w:p>
              </w:tc>
            </w:tr>
            <w:tr w:rsidR="00F11E55" w:rsidRPr="00F11E55">
              <w:trPr>
                <w:trHeight w:val="450"/>
                <w:tblCellSpacing w:w="0" w:type="dxa"/>
                <w:jc w:val="center"/>
              </w:trPr>
              <w:tc>
                <w:tcPr>
                  <w:tcW w:w="0" w:type="auto"/>
                  <w:vAlign w:val="center"/>
                  <w:hideMark/>
                </w:tcPr>
                <w:tbl>
                  <w:tblPr>
                    <w:tblW w:w="4500" w:type="dxa"/>
                    <w:jc w:val="center"/>
                    <w:tblCellSpacing w:w="0" w:type="dxa"/>
                    <w:tblCellMar>
                      <w:left w:w="0" w:type="dxa"/>
                      <w:right w:w="0" w:type="dxa"/>
                    </w:tblCellMar>
                    <w:tblLook w:val="04A0" w:firstRow="1" w:lastRow="0" w:firstColumn="1" w:lastColumn="0" w:noHBand="0" w:noVBand="1"/>
                  </w:tblPr>
                  <w:tblGrid>
                    <w:gridCol w:w="1950"/>
                    <w:gridCol w:w="150"/>
                    <w:gridCol w:w="1200"/>
                    <w:gridCol w:w="1200"/>
                  </w:tblGrid>
                  <w:tr w:rsidR="00F11E55" w:rsidRPr="00F11E55">
                    <w:trPr>
                      <w:tblCellSpacing w:w="0" w:type="dxa"/>
                      <w:jc w:val="center"/>
                    </w:trPr>
                    <w:tc>
                      <w:tcPr>
                        <w:tcW w:w="0" w:type="auto"/>
                        <w:vAlign w:val="center"/>
                        <w:hideMark/>
                      </w:tcPr>
                      <w:tbl>
                        <w:tblPr>
                          <w:tblW w:w="1350" w:type="dxa"/>
                          <w:jc w:val="right"/>
                          <w:tblCellSpacing w:w="0" w:type="dxa"/>
                          <w:tblCellMar>
                            <w:left w:w="0" w:type="dxa"/>
                            <w:right w:w="0" w:type="dxa"/>
                          </w:tblCellMar>
                          <w:tblLook w:val="04A0" w:firstRow="1" w:lastRow="0" w:firstColumn="1" w:lastColumn="0" w:noHBand="0" w:noVBand="1"/>
                        </w:tblPr>
                        <w:tblGrid>
                          <w:gridCol w:w="1350"/>
                        </w:tblGrid>
                        <w:tr w:rsidR="00F11E55" w:rsidRPr="00F11E55">
                          <w:trPr>
                            <w:tblCellSpacing w:w="0" w:type="dxa"/>
                            <w:jc w:val="right"/>
                          </w:trPr>
                          <w:tc>
                            <w:tcPr>
                              <w:tcW w:w="0" w:type="auto"/>
                              <w:vAlign w:val="center"/>
                              <w:hideMark/>
                            </w:tcPr>
                            <w:p w:rsidR="00F11E55" w:rsidRPr="00F11E55" w:rsidRDefault="00F11E55" w:rsidP="00F11E55">
                              <w:pPr>
                                <w:widowControl/>
                                <w:jc w:val="left"/>
                                <w:rPr>
                                  <w:rFonts w:ascii="Times New Roman" w:eastAsia="Times New Roman" w:hAnsi="Times New Roman" w:cs="Times New Roman"/>
                                  <w:kern w:val="0"/>
                                  <w:sz w:val="20"/>
                                  <w:szCs w:val="20"/>
                                </w:rPr>
                              </w:pPr>
                            </w:p>
                          </w:tc>
                        </w:tr>
                      </w:tbl>
                      <w:p w:rsidR="00F11E55" w:rsidRPr="00F11E55" w:rsidRDefault="00F11E55" w:rsidP="00F11E55">
                        <w:pPr>
                          <w:widowControl/>
                          <w:jc w:val="right"/>
                          <w:rPr>
                            <w:rFonts w:ascii="宋体" w:eastAsia="宋体" w:hAnsi="宋体" w:cs="宋体"/>
                            <w:kern w:val="0"/>
                            <w:sz w:val="24"/>
                            <w:szCs w:val="24"/>
                          </w:rPr>
                        </w:pPr>
                        <w:r w:rsidRPr="00F11E55">
                          <w:rPr>
                            <w:rFonts w:ascii="微软雅黑" w:eastAsia="微软雅黑" w:hAnsi="微软雅黑" w:cs="宋体" w:hint="eastAsia"/>
                            <w:color w:val="000000"/>
                            <w:kern w:val="0"/>
                            <w:sz w:val="23"/>
                            <w:szCs w:val="23"/>
                          </w:rPr>
                          <w:t>【字体：大 中 小】</w:t>
                        </w:r>
                      </w:p>
                    </w:tc>
                    <w:tc>
                      <w:tcPr>
                        <w:tcW w:w="150" w:type="dxa"/>
                        <w:vAlign w:val="center"/>
                        <w:hideMark/>
                      </w:tcPr>
                      <w:p w:rsidR="00F11E55" w:rsidRPr="00F11E55" w:rsidRDefault="00F11E55" w:rsidP="00F11E55">
                        <w:pPr>
                          <w:widowControl/>
                          <w:jc w:val="right"/>
                          <w:rPr>
                            <w:rFonts w:ascii="宋体" w:eastAsia="宋体" w:hAnsi="宋体" w:cs="宋体"/>
                            <w:kern w:val="0"/>
                            <w:sz w:val="24"/>
                            <w:szCs w:val="24"/>
                          </w:rPr>
                        </w:pPr>
                      </w:p>
                    </w:tc>
                    <w:tc>
                      <w:tcPr>
                        <w:tcW w:w="1200" w:type="dxa"/>
                        <w:vAlign w:val="center"/>
                        <w:hideMark/>
                      </w:tcPr>
                      <w:p w:rsidR="00F11E55" w:rsidRPr="00F11E55" w:rsidRDefault="00F11E55" w:rsidP="00F11E55">
                        <w:pPr>
                          <w:widowControl/>
                          <w:jc w:val="right"/>
                          <w:rPr>
                            <w:rFonts w:ascii="Times New Roman" w:eastAsia="Times New Roman" w:hAnsi="Times New Roman" w:cs="Times New Roman"/>
                            <w:kern w:val="0"/>
                            <w:sz w:val="20"/>
                            <w:szCs w:val="20"/>
                          </w:rPr>
                        </w:pPr>
                      </w:p>
                    </w:tc>
                    <w:tc>
                      <w:tcPr>
                        <w:tcW w:w="1200" w:type="dxa"/>
                        <w:vAlign w:val="center"/>
                        <w:hideMark/>
                      </w:tcPr>
                      <w:p w:rsidR="00F11E55" w:rsidRPr="00F11E55" w:rsidRDefault="00F11E55" w:rsidP="00F11E55">
                        <w:pPr>
                          <w:widowControl/>
                          <w:jc w:val="left"/>
                          <w:rPr>
                            <w:rFonts w:ascii="Times New Roman" w:eastAsia="Times New Roman" w:hAnsi="Times New Roman" w:cs="Times New Roman"/>
                            <w:kern w:val="0"/>
                            <w:sz w:val="20"/>
                            <w:szCs w:val="20"/>
                          </w:rPr>
                        </w:pPr>
                      </w:p>
                    </w:tc>
                  </w:tr>
                </w:tbl>
                <w:p w:rsidR="00F11E55" w:rsidRPr="00F11E55" w:rsidRDefault="00F11E55" w:rsidP="00F11E55">
                  <w:pPr>
                    <w:widowControl/>
                    <w:jc w:val="center"/>
                    <w:rPr>
                      <w:rFonts w:ascii="宋体" w:eastAsia="宋体" w:hAnsi="宋体" w:cs="宋体"/>
                      <w:kern w:val="0"/>
                      <w:sz w:val="24"/>
                      <w:szCs w:val="24"/>
                    </w:rPr>
                  </w:pPr>
                </w:p>
              </w:tc>
            </w:tr>
            <w:tr w:rsidR="00F11E55" w:rsidRPr="00F11E55">
              <w:trPr>
                <w:trHeight w:val="15"/>
                <w:tblCellSpacing w:w="0" w:type="dxa"/>
                <w:jc w:val="center"/>
              </w:trPr>
              <w:tc>
                <w:tcPr>
                  <w:tcW w:w="0" w:type="auto"/>
                  <w:shd w:val="clear" w:color="auto" w:fill="999999"/>
                  <w:vAlign w:val="center"/>
                  <w:hideMark/>
                </w:tcPr>
                <w:p w:rsidR="00F11E55" w:rsidRPr="00F11E55" w:rsidRDefault="00F11E55" w:rsidP="00F11E55">
                  <w:pPr>
                    <w:widowControl/>
                    <w:jc w:val="center"/>
                    <w:rPr>
                      <w:rFonts w:ascii="Times New Roman" w:eastAsia="Times New Roman" w:hAnsi="Times New Roman" w:cs="Times New Roman"/>
                      <w:kern w:val="0"/>
                      <w:sz w:val="20"/>
                      <w:szCs w:val="20"/>
                    </w:rPr>
                  </w:pPr>
                </w:p>
              </w:tc>
            </w:tr>
          </w:tbl>
          <w:p w:rsidR="00F11E55" w:rsidRPr="00F11E55" w:rsidRDefault="00F11E55" w:rsidP="00F11E55">
            <w:pPr>
              <w:widowControl/>
              <w:jc w:val="left"/>
              <w:rPr>
                <w:rFonts w:ascii="微软雅黑" w:eastAsia="微软雅黑" w:hAnsi="微软雅黑" w:cs="宋体"/>
                <w:color w:val="000000"/>
                <w:kern w:val="0"/>
                <w:sz w:val="27"/>
                <w:szCs w:val="27"/>
              </w:rPr>
            </w:pPr>
          </w:p>
        </w:tc>
      </w:tr>
      <w:tr w:rsidR="00F11E55" w:rsidRPr="00F11E55" w:rsidTr="00F11E55">
        <w:trPr>
          <w:trHeight w:val="300"/>
          <w:tblCellSpacing w:w="0" w:type="dxa"/>
          <w:jc w:val="center"/>
        </w:trPr>
        <w:tc>
          <w:tcPr>
            <w:tcW w:w="0" w:type="auto"/>
            <w:hideMark/>
          </w:tcPr>
          <w:p w:rsidR="00F11E55" w:rsidRPr="00F11E55" w:rsidRDefault="00F11E55" w:rsidP="00F11E55">
            <w:pPr>
              <w:widowControl/>
              <w:jc w:val="left"/>
              <w:rPr>
                <w:rFonts w:ascii="微软雅黑" w:eastAsia="微软雅黑" w:hAnsi="微软雅黑" w:cs="宋体"/>
                <w:color w:val="000000"/>
                <w:kern w:val="0"/>
                <w:sz w:val="27"/>
                <w:szCs w:val="27"/>
              </w:rPr>
            </w:pPr>
            <w:r w:rsidRPr="00F11E55">
              <w:rPr>
                <w:rFonts w:ascii="微软雅黑" w:eastAsia="微软雅黑" w:hAnsi="微软雅黑" w:cs="宋体" w:hint="eastAsia"/>
                <w:color w:val="000000"/>
                <w:kern w:val="0"/>
                <w:sz w:val="27"/>
                <w:szCs w:val="27"/>
              </w:rPr>
              <w:t> </w:t>
            </w:r>
          </w:p>
        </w:tc>
      </w:tr>
      <w:tr w:rsidR="00F11E55" w:rsidRPr="00F11E55" w:rsidTr="00F11E55">
        <w:trPr>
          <w:tblCellSpacing w:w="0" w:type="dxa"/>
          <w:jc w:val="center"/>
        </w:trPr>
        <w:tc>
          <w:tcPr>
            <w:tcW w:w="0" w:type="auto"/>
            <w:hideMark/>
          </w:tcPr>
          <w:p w:rsidR="00F11E55" w:rsidRPr="00F11E55" w:rsidRDefault="00F11E55" w:rsidP="00F11E55">
            <w:pPr>
              <w:widowControl/>
              <w:spacing w:line="576" w:lineRule="atLeast"/>
              <w:rPr>
                <w:rFonts w:ascii="宋体" w:eastAsia="宋体" w:hAnsi="宋体" w:cs="宋体" w:hint="eastAsia"/>
                <w:color w:val="000000"/>
                <w:kern w:val="0"/>
                <w:szCs w:val="21"/>
              </w:rPr>
            </w:pPr>
            <w:r w:rsidRPr="00F11E55">
              <w:rPr>
                <w:rFonts w:ascii="宋体" w:eastAsia="宋体" w:hAnsi="宋体" w:cs="宋体" w:hint="eastAsia"/>
                <w:color w:val="000000"/>
                <w:kern w:val="0"/>
                <w:szCs w:val="21"/>
              </w:rPr>
              <w:t xml:space="preserve">　</w:t>
            </w:r>
          </w:p>
          <w:p w:rsidR="00F11E55" w:rsidRPr="00F11E55" w:rsidRDefault="00F11E55" w:rsidP="00F11E55">
            <w:pPr>
              <w:widowControl/>
              <w:spacing w:line="576" w:lineRule="atLeast"/>
              <w:rPr>
                <w:rFonts w:ascii="宋体" w:eastAsia="宋体" w:hAnsi="宋体" w:cs="宋体" w:hint="eastAsia"/>
                <w:color w:val="000000"/>
                <w:kern w:val="0"/>
                <w:szCs w:val="21"/>
              </w:rPr>
            </w:pPr>
            <w:r w:rsidRPr="00F11E55">
              <w:rPr>
                <w:rFonts w:ascii="仿宋_GB2312" w:eastAsia="仿宋_GB2312" w:hAnsi="宋体" w:cs="宋体" w:hint="eastAsia"/>
                <w:color w:val="000000"/>
                <w:kern w:val="0"/>
                <w:sz w:val="32"/>
                <w:szCs w:val="32"/>
              </w:rPr>
              <w:t>各县、区人民政府，市政府各局、委、办：</w:t>
            </w:r>
          </w:p>
          <w:p w:rsidR="00F11E55" w:rsidRPr="00F11E55" w:rsidRDefault="00F11E55" w:rsidP="00F11E55">
            <w:pPr>
              <w:widowControl/>
              <w:spacing w:line="576" w:lineRule="atLeast"/>
              <w:rPr>
                <w:rFonts w:ascii="宋体" w:eastAsia="宋体" w:hAnsi="宋体" w:cs="宋体" w:hint="eastAsia"/>
                <w:color w:val="000000"/>
                <w:kern w:val="0"/>
                <w:szCs w:val="21"/>
              </w:rPr>
            </w:pPr>
            <w:r w:rsidRPr="00F11E55">
              <w:rPr>
                <w:rFonts w:ascii="Times New Roman" w:eastAsia="宋体" w:hAnsi="Times New Roman" w:cs="Times New Roman"/>
                <w:color w:val="000000"/>
                <w:kern w:val="0"/>
                <w:sz w:val="32"/>
                <w:szCs w:val="32"/>
              </w:rPr>
              <w:t xml:space="preserve">　　</w:t>
            </w:r>
            <w:r w:rsidRPr="00F11E55">
              <w:rPr>
                <w:rFonts w:ascii="仿宋_GB2312" w:eastAsia="仿宋_GB2312" w:hAnsi="宋体" w:cs="宋体" w:hint="eastAsia"/>
                <w:color w:val="000000"/>
                <w:kern w:val="0"/>
                <w:sz w:val="32"/>
                <w:szCs w:val="32"/>
              </w:rPr>
              <w:t>市科协《西宁市自然科学优秀学术成果评审和奖励办法》已经市政府同意，现转发给你们，请结合实际，认真贯彻执行。</w:t>
            </w:r>
          </w:p>
          <w:p w:rsidR="00F11E55" w:rsidRPr="00F11E55" w:rsidRDefault="00F11E55" w:rsidP="00F11E55">
            <w:pPr>
              <w:widowControl/>
              <w:spacing w:line="576" w:lineRule="atLeast"/>
              <w:jc w:val="right"/>
              <w:rPr>
                <w:rFonts w:ascii="宋体" w:eastAsia="宋体" w:hAnsi="宋体" w:cs="宋体" w:hint="eastAsia"/>
                <w:color w:val="000000"/>
                <w:kern w:val="0"/>
                <w:szCs w:val="21"/>
              </w:rPr>
            </w:pPr>
            <w:r w:rsidRPr="00F11E55">
              <w:rPr>
                <w:rFonts w:ascii="宋体" w:eastAsia="宋体" w:hAnsi="宋体" w:cs="宋体" w:hint="eastAsia"/>
                <w:color w:val="000000"/>
                <w:kern w:val="0"/>
                <w:szCs w:val="21"/>
              </w:rPr>
              <w:t> </w:t>
            </w:r>
          </w:p>
          <w:p w:rsidR="00F11E55" w:rsidRPr="00F11E55" w:rsidRDefault="00F11E55" w:rsidP="00F11E55">
            <w:pPr>
              <w:widowControl/>
              <w:spacing w:line="576" w:lineRule="atLeast"/>
              <w:jc w:val="right"/>
              <w:rPr>
                <w:rFonts w:ascii="宋体" w:eastAsia="宋体" w:hAnsi="宋体" w:cs="宋体" w:hint="eastAsia"/>
                <w:color w:val="000000"/>
                <w:kern w:val="0"/>
                <w:szCs w:val="21"/>
              </w:rPr>
            </w:pPr>
            <w:r w:rsidRPr="00F11E55">
              <w:rPr>
                <w:rFonts w:ascii="宋体" w:eastAsia="宋体" w:hAnsi="宋体" w:cs="宋体" w:hint="eastAsia"/>
                <w:color w:val="000000"/>
                <w:kern w:val="0"/>
                <w:szCs w:val="21"/>
              </w:rPr>
              <w:t> </w:t>
            </w:r>
          </w:p>
          <w:p w:rsidR="00F11E55" w:rsidRPr="00F11E55" w:rsidRDefault="00F11E55" w:rsidP="00F11E55">
            <w:pPr>
              <w:widowControl/>
              <w:spacing w:line="576" w:lineRule="atLeast"/>
              <w:jc w:val="right"/>
              <w:rPr>
                <w:rFonts w:ascii="宋体" w:eastAsia="宋体" w:hAnsi="宋体" w:cs="宋体" w:hint="eastAsia"/>
                <w:color w:val="000000"/>
                <w:kern w:val="0"/>
                <w:szCs w:val="21"/>
              </w:rPr>
            </w:pPr>
            <w:r w:rsidRPr="00F11E55">
              <w:rPr>
                <w:rFonts w:ascii="宋体" w:eastAsia="宋体" w:hAnsi="宋体" w:cs="宋体" w:hint="eastAsia"/>
                <w:color w:val="000000"/>
                <w:kern w:val="0"/>
                <w:szCs w:val="21"/>
              </w:rPr>
              <w:t> </w:t>
            </w:r>
          </w:p>
          <w:p w:rsidR="00F11E55" w:rsidRPr="00F11E55" w:rsidRDefault="00F11E55" w:rsidP="00F11E55">
            <w:pPr>
              <w:widowControl/>
              <w:wordWrap w:val="0"/>
              <w:spacing w:line="576" w:lineRule="atLeast"/>
              <w:jc w:val="right"/>
              <w:rPr>
                <w:rFonts w:ascii="宋体" w:eastAsia="宋体" w:hAnsi="宋体" w:cs="宋体" w:hint="eastAsia"/>
                <w:color w:val="000000"/>
                <w:kern w:val="0"/>
                <w:szCs w:val="21"/>
              </w:rPr>
            </w:pPr>
            <w:r w:rsidRPr="00F11E55">
              <w:rPr>
                <w:rFonts w:ascii="仿宋_GB2312" w:eastAsia="仿宋_GB2312" w:hAnsi="宋体" w:cs="宋体" w:hint="eastAsia"/>
                <w:color w:val="000000"/>
                <w:kern w:val="0"/>
                <w:sz w:val="32"/>
                <w:szCs w:val="32"/>
              </w:rPr>
              <w:t>西宁市人民政府办公厅</w:t>
            </w:r>
            <w:r w:rsidRPr="00F11E55">
              <w:rPr>
                <w:rFonts w:ascii="Times New Roman" w:eastAsia="宋体" w:hAnsi="Times New Roman" w:cs="Times New Roman"/>
                <w:color w:val="000000"/>
                <w:kern w:val="0"/>
                <w:sz w:val="32"/>
                <w:szCs w:val="32"/>
              </w:rPr>
              <w:t xml:space="preserve">　　　</w:t>
            </w:r>
          </w:p>
          <w:p w:rsidR="00F11E55" w:rsidRPr="00F11E55" w:rsidRDefault="00F11E55" w:rsidP="00F11E55">
            <w:pPr>
              <w:widowControl/>
              <w:wordWrap w:val="0"/>
              <w:spacing w:line="576" w:lineRule="atLeast"/>
              <w:jc w:val="right"/>
              <w:rPr>
                <w:rFonts w:ascii="宋体" w:eastAsia="宋体" w:hAnsi="宋体" w:cs="宋体" w:hint="eastAsia"/>
                <w:color w:val="000000"/>
                <w:kern w:val="0"/>
                <w:szCs w:val="21"/>
              </w:rPr>
            </w:pPr>
            <w:r w:rsidRPr="00F11E55">
              <w:rPr>
                <w:rFonts w:ascii="Times New Roman" w:eastAsia="宋体" w:hAnsi="Times New Roman" w:cs="Times New Roman"/>
                <w:color w:val="000000"/>
                <w:kern w:val="0"/>
                <w:sz w:val="32"/>
                <w:szCs w:val="32"/>
              </w:rPr>
              <w:t>2017</w:t>
            </w:r>
            <w:r w:rsidRPr="00F11E55">
              <w:rPr>
                <w:rFonts w:ascii="仿宋_GB2312" w:eastAsia="仿宋_GB2312" w:hAnsi="宋体" w:cs="宋体" w:hint="eastAsia"/>
                <w:color w:val="000000"/>
                <w:kern w:val="0"/>
                <w:sz w:val="32"/>
                <w:szCs w:val="32"/>
              </w:rPr>
              <w:t>年</w:t>
            </w:r>
            <w:r w:rsidRPr="00F11E55">
              <w:rPr>
                <w:rFonts w:ascii="Times New Roman" w:eastAsia="宋体" w:hAnsi="Times New Roman" w:cs="Times New Roman"/>
                <w:color w:val="000000"/>
                <w:kern w:val="0"/>
                <w:sz w:val="32"/>
                <w:szCs w:val="32"/>
              </w:rPr>
              <w:t>11</w:t>
            </w:r>
            <w:r w:rsidRPr="00F11E55">
              <w:rPr>
                <w:rFonts w:ascii="仿宋_GB2312" w:eastAsia="仿宋_GB2312" w:hAnsi="宋体" w:cs="宋体" w:hint="eastAsia"/>
                <w:color w:val="000000"/>
                <w:kern w:val="0"/>
                <w:sz w:val="32"/>
                <w:szCs w:val="32"/>
              </w:rPr>
              <w:t>月</w:t>
            </w:r>
            <w:r w:rsidRPr="00F11E55">
              <w:rPr>
                <w:rFonts w:ascii="Times New Roman" w:eastAsia="宋体" w:hAnsi="Times New Roman" w:cs="Times New Roman"/>
                <w:color w:val="000000"/>
                <w:kern w:val="0"/>
                <w:sz w:val="32"/>
                <w:szCs w:val="32"/>
              </w:rPr>
              <w:t>10</w:t>
            </w:r>
            <w:r w:rsidRPr="00F11E55">
              <w:rPr>
                <w:rFonts w:ascii="仿宋_GB2312" w:eastAsia="仿宋_GB2312" w:hAnsi="宋体" w:cs="宋体" w:hint="eastAsia"/>
                <w:color w:val="000000"/>
                <w:kern w:val="0"/>
                <w:sz w:val="32"/>
                <w:szCs w:val="32"/>
              </w:rPr>
              <w:t>日</w:t>
            </w:r>
            <w:r w:rsidRPr="00F11E55">
              <w:rPr>
                <w:rFonts w:ascii="Times New Roman" w:eastAsia="宋体" w:hAnsi="Times New Roman" w:cs="Times New Roman"/>
                <w:color w:val="000000"/>
                <w:kern w:val="0"/>
                <w:sz w:val="32"/>
                <w:szCs w:val="32"/>
              </w:rPr>
              <w:t xml:space="preserve">　　　　</w:t>
            </w:r>
          </w:p>
          <w:p w:rsidR="00F11E55" w:rsidRPr="00F11E55" w:rsidRDefault="00F11E55" w:rsidP="00F11E55">
            <w:pPr>
              <w:widowControl/>
              <w:spacing w:line="576" w:lineRule="atLeast"/>
              <w:rPr>
                <w:rFonts w:ascii="宋体" w:eastAsia="宋体" w:hAnsi="宋体" w:cs="宋体" w:hint="eastAsia"/>
                <w:color w:val="000000"/>
                <w:kern w:val="0"/>
                <w:szCs w:val="21"/>
              </w:rPr>
            </w:pPr>
            <w:r w:rsidRPr="00F11E55">
              <w:rPr>
                <w:rFonts w:ascii="仿宋_GB2312" w:eastAsia="仿宋_GB2312" w:hAnsi="宋体" w:cs="宋体" w:hint="eastAsia"/>
                <w:color w:val="000000"/>
                <w:kern w:val="0"/>
                <w:sz w:val="32"/>
                <w:szCs w:val="32"/>
              </w:rPr>
              <w:lastRenderedPageBreak/>
              <w:t xml:space="preserve">　　</w:t>
            </w:r>
          </w:p>
          <w:p w:rsidR="00F11E55" w:rsidRPr="00F11E55" w:rsidRDefault="00F11E55" w:rsidP="00F11E55">
            <w:pPr>
              <w:widowControl/>
              <w:spacing w:line="576" w:lineRule="atLeast"/>
              <w:rPr>
                <w:rFonts w:ascii="宋体" w:eastAsia="宋体" w:hAnsi="宋体" w:cs="宋体" w:hint="eastAsia"/>
                <w:color w:val="000000"/>
                <w:kern w:val="0"/>
                <w:szCs w:val="21"/>
              </w:rPr>
            </w:pPr>
            <w:r w:rsidRPr="00F11E55">
              <w:rPr>
                <w:rFonts w:ascii="仿宋_GB2312" w:eastAsia="仿宋_GB2312" w:hAnsi="宋体" w:cs="宋体" w:hint="eastAsia"/>
                <w:color w:val="000000"/>
                <w:kern w:val="0"/>
                <w:sz w:val="32"/>
                <w:szCs w:val="32"/>
              </w:rPr>
              <w:t xml:space="preserve">　　</w:t>
            </w:r>
          </w:p>
          <w:p w:rsidR="00F11E55" w:rsidRPr="00F11E55" w:rsidRDefault="00F11E55" w:rsidP="00F11E55">
            <w:pPr>
              <w:widowControl/>
              <w:spacing w:line="576" w:lineRule="atLeast"/>
              <w:jc w:val="center"/>
              <w:rPr>
                <w:rFonts w:ascii="宋体" w:eastAsia="宋体" w:hAnsi="宋体" w:cs="宋体" w:hint="eastAsia"/>
                <w:color w:val="000000"/>
                <w:kern w:val="0"/>
                <w:szCs w:val="21"/>
              </w:rPr>
            </w:pPr>
            <w:r w:rsidRPr="00F11E55">
              <w:rPr>
                <w:rFonts w:ascii="方正小标宋简体" w:eastAsia="方正小标宋简体" w:hAnsi="宋体" w:cs="宋体" w:hint="eastAsia"/>
                <w:color w:val="000000"/>
                <w:kern w:val="0"/>
                <w:sz w:val="44"/>
                <w:szCs w:val="44"/>
              </w:rPr>
              <w:t>西宁市自然科学优秀学术成果评审和奖励办法</w:t>
            </w:r>
          </w:p>
          <w:p w:rsidR="00F11E55" w:rsidRPr="00F11E55" w:rsidRDefault="00F11E55" w:rsidP="00F11E55">
            <w:pPr>
              <w:widowControl/>
              <w:spacing w:before="240" w:line="576" w:lineRule="atLeast"/>
              <w:jc w:val="center"/>
              <w:rPr>
                <w:rFonts w:ascii="宋体" w:eastAsia="宋体" w:hAnsi="宋体" w:cs="宋体" w:hint="eastAsia"/>
                <w:color w:val="000000"/>
                <w:kern w:val="0"/>
                <w:szCs w:val="21"/>
              </w:rPr>
            </w:pPr>
            <w:r w:rsidRPr="00F11E55">
              <w:rPr>
                <w:rFonts w:ascii="楷体_GB2312" w:eastAsia="楷体_GB2312" w:hAnsi="宋体" w:cs="宋体" w:hint="eastAsia"/>
                <w:color w:val="000000"/>
                <w:kern w:val="0"/>
                <w:sz w:val="30"/>
                <w:szCs w:val="30"/>
              </w:rPr>
              <w:t>西宁市科学技术协会</w:t>
            </w:r>
          </w:p>
          <w:p w:rsidR="00F11E55" w:rsidRPr="00F11E55" w:rsidRDefault="00F11E55" w:rsidP="00F11E55">
            <w:pPr>
              <w:widowControl/>
              <w:spacing w:before="240" w:line="576" w:lineRule="atLeast"/>
              <w:jc w:val="center"/>
              <w:rPr>
                <w:rFonts w:ascii="宋体" w:eastAsia="宋体" w:hAnsi="宋体" w:cs="宋体" w:hint="eastAsia"/>
                <w:color w:val="000000"/>
                <w:kern w:val="0"/>
                <w:szCs w:val="21"/>
              </w:rPr>
            </w:pPr>
            <w:r w:rsidRPr="00F11E55">
              <w:rPr>
                <w:rFonts w:ascii="黑体" w:eastAsia="黑体" w:hAnsi="黑体" w:cs="宋体" w:hint="eastAsia"/>
                <w:color w:val="000000"/>
                <w:kern w:val="0"/>
                <w:sz w:val="32"/>
                <w:szCs w:val="32"/>
              </w:rPr>
              <w:t>第一章　总　则</w:t>
            </w:r>
          </w:p>
          <w:p w:rsidR="00F11E55" w:rsidRPr="00F11E55" w:rsidRDefault="00F11E55" w:rsidP="00F11E55">
            <w:pPr>
              <w:widowControl/>
              <w:spacing w:line="576" w:lineRule="atLeast"/>
              <w:rPr>
                <w:rFonts w:ascii="宋体" w:eastAsia="宋体" w:hAnsi="宋体" w:cs="宋体" w:hint="eastAsia"/>
                <w:color w:val="000000"/>
                <w:kern w:val="0"/>
                <w:szCs w:val="21"/>
              </w:rPr>
            </w:pPr>
            <w:r w:rsidRPr="00F11E55">
              <w:rPr>
                <w:rFonts w:ascii="宋体" w:eastAsia="宋体" w:hAnsi="宋体" w:cs="宋体" w:hint="eastAsia"/>
                <w:color w:val="000000"/>
                <w:kern w:val="0"/>
                <w:szCs w:val="21"/>
              </w:rPr>
              <w:t> </w:t>
            </w:r>
          </w:p>
          <w:p w:rsidR="00F11E55" w:rsidRPr="00F11E55" w:rsidRDefault="00F11E55" w:rsidP="00F11E55">
            <w:pPr>
              <w:widowControl/>
              <w:spacing w:line="576" w:lineRule="atLeast"/>
              <w:rPr>
                <w:rFonts w:ascii="宋体" w:eastAsia="宋体" w:hAnsi="宋体" w:cs="宋体" w:hint="eastAsia"/>
                <w:color w:val="000000"/>
                <w:kern w:val="0"/>
                <w:szCs w:val="21"/>
              </w:rPr>
            </w:pPr>
            <w:r w:rsidRPr="00F11E55">
              <w:rPr>
                <w:rFonts w:ascii="楷体_GB2312" w:eastAsia="楷体_GB2312" w:hAnsi="宋体" w:cs="宋体" w:hint="eastAsia"/>
                <w:b/>
                <w:bCs/>
                <w:color w:val="000000"/>
                <w:kern w:val="0"/>
                <w:sz w:val="32"/>
                <w:szCs w:val="32"/>
              </w:rPr>
              <w:t xml:space="preserve">　　第一条　</w:t>
            </w:r>
            <w:r w:rsidRPr="00F11E55">
              <w:rPr>
                <w:rFonts w:ascii="仿宋_GB2312" w:eastAsia="仿宋_GB2312" w:hAnsi="宋体" w:cs="宋体" w:hint="eastAsia"/>
                <w:b/>
                <w:bCs/>
                <w:color w:val="000000"/>
                <w:kern w:val="0"/>
                <w:sz w:val="32"/>
                <w:szCs w:val="32"/>
              </w:rPr>
              <w:t>为规范西宁市自然科学优秀学术成果奖（以下简称学术成果奖）评审工作，调动和激励科技工作者进行自然科学学术研究工作的积极性，促进科技创新和学科发展，更好地服务全市经济社会发展，制定本办法。</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楷体_GB2312" w:eastAsia="楷体_GB2312" w:hAnsi="宋体" w:cs="宋体" w:hint="eastAsia"/>
                <w:b/>
                <w:bCs/>
                <w:color w:val="000000"/>
                <w:kern w:val="0"/>
                <w:sz w:val="32"/>
                <w:szCs w:val="32"/>
              </w:rPr>
              <w:t xml:space="preserve">　　第二条　</w:t>
            </w:r>
            <w:r w:rsidRPr="00F11E55">
              <w:rPr>
                <w:rFonts w:ascii="仿宋_GB2312" w:eastAsia="仿宋_GB2312" w:hAnsi="宋体" w:cs="宋体" w:hint="eastAsia"/>
                <w:b/>
                <w:bCs/>
                <w:color w:val="000000"/>
                <w:kern w:val="0"/>
                <w:sz w:val="32"/>
                <w:szCs w:val="32"/>
              </w:rPr>
              <w:t>西宁市自然科学优秀学术成果奖为市级奖励，以西宁市人民政府名义颁发。</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楷体_GB2312" w:eastAsia="楷体_GB2312" w:hAnsi="宋体" w:cs="宋体" w:hint="eastAsia"/>
                <w:b/>
                <w:bCs/>
                <w:color w:val="000000"/>
                <w:kern w:val="0"/>
                <w:sz w:val="32"/>
                <w:szCs w:val="32"/>
              </w:rPr>
              <w:t xml:space="preserve">　　第三条　</w:t>
            </w:r>
            <w:r w:rsidRPr="00F11E55">
              <w:rPr>
                <w:rFonts w:ascii="仿宋_GB2312" w:eastAsia="仿宋_GB2312" w:hAnsi="宋体" w:cs="宋体" w:hint="eastAsia"/>
                <w:b/>
                <w:bCs/>
                <w:color w:val="000000"/>
                <w:kern w:val="0"/>
                <w:sz w:val="32"/>
                <w:szCs w:val="32"/>
              </w:rPr>
              <w:t>学术成果奖每两年评选一次。设一等奖、二等奖、三等奖。对获奖学术成果由市政府颁发《西宁市自然科学优秀学术成果奖》证书和奖金。</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仿宋_GB2312" w:eastAsia="仿宋_GB2312" w:hAnsi="宋体" w:cs="宋体" w:hint="eastAsia"/>
                <w:b/>
                <w:bCs/>
                <w:color w:val="000000"/>
                <w:kern w:val="0"/>
                <w:sz w:val="32"/>
                <w:szCs w:val="32"/>
              </w:rPr>
              <w:t xml:space="preserve">　　表彰名额和奖励标准为：一等奖不超过</w:t>
            </w:r>
            <w:r w:rsidRPr="00F11E55">
              <w:rPr>
                <w:rFonts w:ascii="Times New Roman" w:eastAsia="宋体" w:hAnsi="Times New Roman" w:cs="Times New Roman"/>
                <w:b/>
                <w:bCs/>
                <w:color w:val="000000"/>
                <w:kern w:val="0"/>
                <w:sz w:val="32"/>
                <w:szCs w:val="32"/>
              </w:rPr>
              <w:t>5</w:t>
            </w:r>
            <w:r w:rsidRPr="00F11E55">
              <w:rPr>
                <w:rFonts w:ascii="仿宋_GB2312" w:eastAsia="仿宋_GB2312" w:hAnsi="宋体" w:cs="宋体" w:hint="eastAsia"/>
                <w:b/>
                <w:bCs/>
                <w:color w:val="000000"/>
                <w:kern w:val="0"/>
                <w:sz w:val="32"/>
                <w:szCs w:val="32"/>
              </w:rPr>
              <w:t>项，每项</w:t>
            </w:r>
            <w:r w:rsidRPr="00F11E55">
              <w:rPr>
                <w:rFonts w:ascii="Times New Roman" w:eastAsia="宋体" w:hAnsi="Times New Roman" w:cs="Times New Roman"/>
                <w:b/>
                <w:bCs/>
                <w:color w:val="000000"/>
                <w:kern w:val="0"/>
                <w:sz w:val="32"/>
                <w:szCs w:val="32"/>
              </w:rPr>
              <w:t>1</w:t>
            </w:r>
            <w:r w:rsidRPr="00F11E55">
              <w:rPr>
                <w:rFonts w:ascii="仿宋_GB2312" w:eastAsia="仿宋_GB2312" w:hAnsi="宋体" w:cs="宋体" w:hint="eastAsia"/>
                <w:b/>
                <w:bCs/>
                <w:color w:val="000000"/>
                <w:kern w:val="0"/>
                <w:sz w:val="32"/>
                <w:szCs w:val="32"/>
              </w:rPr>
              <w:t>万元；二等奖不超过</w:t>
            </w:r>
            <w:r w:rsidRPr="00F11E55">
              <w:rPr>
                <w:rFonts w:ascii="Times New Roman" w:eastAsia="宋体" w:hAnsi="Times New Roman" w:cs="Times New Roman"/>
                <w:b/>
                <w:bCs/>
                <w:color w:val="000000"/>
                <w:kern w:val="0"/>
                <w:sz w:val="32"/>
                <w:szCs w:val="32"/>
              </w:rPr>
              <w:t>10</w:t>
            </w:r>
            <w:r w:rsidRPr="00F11E55">
              <w:rPr>
                <w:rFonts w:ascii="仿宋_GB2312" w:eastAsia="仿宋_GB2312" w:hAnsi="宋体" w:cs="宋体" w:hint="eastAsia"/>
                <w:b/>
                <w:bCs/>
                <w:color w:val="000000"/>
                <w:kern w:val="0"/>
                <w:sz w:val="32"/>
                <w:szCs w:val="32"/>
              </w:rPr>
              <w:t>项，每项</w:t>
            </w:r>
            <w:r w:rsidRPr="00F11E55">
              <w:rPr>
                <w:rFonts w:ascii="Times New Roman" w:eastAsia="宋体" w:hAnsi="Times New Roman" w:cs="Times New Roman"/>
                <w:b/>
                <w:bCs/>
                <w:color w:val="000000"/>
                <w:kern w:val="0"/>
                <w:sz w:val="32"/>
                <w:szCs w:val="32"/>
              </w:rPr>
              <w:t>0.5</w:t>
            </w:r>
            <w:r w:rsidRPr="00F11E55">
              <w:rPr>
                <w:rFonts w:ascii="仿宋_GB2312" w:eastAsia="仿宋_GB2312" w:hAnsi="宋体" w:cs="宋体" w:hint="eastAsia"/>
                <w:b/>
                <w:bCs/>
                <w:color w:val="000000"/>
                <w:kern w:val="0"/>
                <w:sz w:val="32"/>
                <w:szCs w:val="32"/>
              </w:rPr>
              <w:t>万元；三等奖不超过</w:t>
            </w:r>
            <w:r w:rsidRPr="00F11E55">
              <w:rPr>
                <w:rFonts w:ascii="Times New Roman" w:eastAsia="宋体" w:hAnsi="Times New Roman" w:cs="Times New Roman"/>
                <w:b/>
                <w:bCs/>
                <w:color w:val="000000"/>
                <w:kern w:val="0"/>
                <w:sz w:val="32"/>
                <w:szCs w:val="32"/>
              </w:rPr>
              <w:t>20</w:t>
            </w:r>
            <w:r w:rsidRPr="00F11E55">
              <w:rPr>
                <w:rFonts w:ascii="仿宋_GB2312" w:eastAsia="仿宋_GB2312" w:hAnsi="宋体" w:cs="宋体" w:hint="eastAsia"/>
                <w:b/>
                <w:bCs/>
                <w:color w:val="000000"/>
                <w:kern w:val="0"/>
                <w:sz w:val="32"/>
                <w:szCs w:val="32"/>
              </w:rPr>
              <w:t>项，每项</w:t>
            </w:r>
            <w:r w:rsidRPr="00F11E55">
              <w:rPr>
                <w:rFonts w:ascii="Times New Roman" w:eastAsia="宋体" w:hAnsi="Times New Roman" w:cs="Times New Roman"/>
                <w:b/>
                <w:bCs/>
                <w:color w:val="000000"/>
                <w:kern w:val="0"/>
                <w:sz w:val="32"/>
                <w:szCs w:val="32"/>
              </w:rPr>
              <w:t>0.3</w:t>
            </w:r>
            <w:r w:rsidRPr="00F11E55">
              <w:rPr>
                <w:rFonts w:ascii="仿宋_GB2312" w:eastAsia="仿宋_GB2312" w:hAnsi="宋体" w:cs="宋体" w:hint="eastAsia"/>
                <w:b/>
                <w:bCs/>
                <w:color w:val="000000"/>
                <w:kern w:val="0"/>
                <w:sz w:val="32"/>
                <w:szCs w:val="32"/>
              </w:rPr>
              <w:t>万元。其中省级单位获奖学术成果不超过</w:t>
            </w:r>
            <w:r w:rsidRPr="00F11E55">
              <w:rPr>
                <w:rFonts w:ascii="Times New Roman" w:eastAsia="宋体" w:hAnsi="Times New Roman" w:cs="Times New Roman"/>
                <w:b/>
                <w:bCs/>
                <w:color w:val="000000"/>
                <w:kern w:val="0"/>
                <w:sz w:val="32"/>
                <w:szCs w:val="32"/>
              </w:rPr>
              <w:t>30%</w:t>
            </w:r>
            <w:r w:rsidRPr="00F11E55">
              <w:rPr>
                <w:rFonts w:ascii="仿宋_GB2312" w:eastAsia="仿宋_GB2312" w:hAnsi="宋体" w:cs="宋体" w:hint="eastAsia"/>
                <w:b/>
                <w:bCs/>
                <w:color w:val="000000"/>
                <w:kern w:val="0"/>
                <w:sz w:val="32"/>
                <w:szCs w:val="32"/>
              </w:rPr>
              <w:t>。</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楷体_GB2312" w:eastAsia="楷体_GB2312" w:hAnsi="宋体" w:cs="宋体" w:hint="eastAsia"/>
                <w:b/>
                <w:bCs/>
                <w:color w:val="000000"/>
                <w:kern w:val="0"/>
                <w:sz w:val="32"/>
                <w:szCs w:val="32"/>
              </w:rPr>
              <w:lastRenderedPageBreak/>
              <w:t xml:space="preserve">　　第四条　</w:t>
            </w:r>
            <w:r w:rsidRPr="00F11E55">
              <w:rPr>
                <w:rFonts w:ascii="仿宋_GB2312" w:eastAsia="仿宋_GB2312" w:hAnsi="宋体" w:cs="宋体" w:hint="eastAsia"/>
                <w:b/>
                <w:bCs/>
                <w:color w:val="000000"/>
                <w:kern w:val="0"/>
                <w:sz w:val="32"/>
                <w:szCs w:val="32"/>
              </w:rPr>
              <w:t>成立西宁市自然科学优秀学术成果奖评奖委员会（以下简称：市评委会）。市评委会主任由市政府分管副市长担任；常务副主任由市科协主席担任；副主任及成员由西宁地区各学科有权威性的专家、学者和市级有关部门及高等院校、科研院所的负责同志担任。</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仿宋_GB2312" w:eastAsia="仿宋_GB2312" w:hAnsi="宋体" w:cs="宋体" w:hint="eastAsia"/>
                <w:b/>
                <w:bCs/>
                <w:color w:val="000000"/>
                <w:kern w:val="0"/>
                <w:sz w:val="32"/>
                <w:szCs w:val="32"/>
              </w:rPr>
              <w:t xml:space="preserve">　　市评委会的主要职责是：</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仿宋_GB2312" w:eastAsia="仿宋_GB2312" w:hAnsi="宋体" w:cs="宋体" w:hint="eastAsia"/>
                <w:b/>
                <w:bCs/>
                <w:color w:val="000000"/>
                <w:kern w:val="0"/>
                <w:sz w:val="32"/>
                <w:szCs w:val="32"/>
              </w:rPr>
              <w:t xml:space="preserve">　　（一）审定学术成果奖的评审结果；</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仿宋_GB2312" w:eastAsia="仿宋_GB2312" w:hAnsi="宋体" w:cs="宋体" w:hint="eastAsia"/>
                <w:b/>
                <w:bCs/>
                <w:color w:val="000000"/>
                <w:kern w:val="0"/>
                <w:sz w:val="32"/>
                <w:szCs w:val="32"/>
              </w:rPr>
              <w:t xml:space="preserve">　　（二）对有异议的学术成果进行核实后决定是否授奖；</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仿宋_GB2312" w:eastAsia="仿宋_GB2312" w:hAnsi="宋体" w:cs="宋体" w:hint="eastAsia"/>
                <w:b/>
                <w:bCs/>
                <w:color w:val="000000"/>
                <w:kern w:val="0"/>
                <w:sz w:val="32"/>
                <w:szCs w:val="32"/>
              </w:rPr>
              <w:t xml:space="preserve">　　（三）研究解决学术成果奖评审工作的其它重大事宜。</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楷体_GB2312" w:eastAsia="楷体_GB2312" w:hAnsi="宋体" w:cs="宋体" w:hint="eastAsia"/>
                <w:b/>
                <w:bCs/>
                <w:color w:val="000000"/>
                <w:kern w:val="0"/>
                <w:sz w:val="32"/>
                <w:szCs w:val="32"/>
              </w:rPr>
              <w:t xml:space="preserve">　　第五条　</w:t>
            </w:r>
            <w:r w:rsidRPr="00F11E55">
              <w:rPr>
                <w:rFonts w:ascii="仿宋_GB2312" w:eastAsia="仿宋_GB2312" w:hAnsi="宋体" w:cs="宋体" w:hint="eastAsia"/>
                <w:b/>
                <w:bCs/>
                <w:color w:val="000000"/>
                <w:kern w:val="0"/>
                <w:sz w:val="32"/>
                <w:szCs w:val="32"/>
              </w:rPr>
              <w:t>市评委会下设市自然科学优秀学术成果奖评奖委员会办公室（以下简称：市评奖办），设在市科学技术协会。</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仿宋_GB2312" w:eastAsia="仿宋_GB2312" w:hAnsi="宋体" w:cs="宋体" w:hint="eastAsia"/>
                <w:b/>
                <w:bCs/>
                <w:color w:val="000000"/>
                <w:kern w:val="0"/>
                <w:sz w:val="32"/>
                <w:szCs w:val="32"/>
              </w:rPr>
              <w:t xml:space="preserve">　　市评奖办的主要职责是：</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仿宋_GB2312" w:eastAsia="仿宋_GB2312" w:hAnsi="宋体" w:cs="宋体" w:hint="eastAsia"/>
                <w:b/>
                <w:bCs/>
                <w:color w:val="000000"/>
                <w:kern w:val="0"/>
                <w:sz w:val="32"/>
                <w:szCs w:val="32"/>
              </w:rPr>
              <w:t xml:space="preserve">　　（一）负责学术成果评审的组织协调工作；</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仿宋_GB2312" w:eastAsia="仿宋_GB2312" w:hAnsi="宋体" w:cs="宋体" w:hint="eastAsia"/>
                <w:b/>
                <w:bCs/>
                <w:color w:val="000000"/>
                <w:kern w:val="0"/>
                <w:sz w:val="32"/>
                <w:szCs w:val="32"/>
              </w:rPr>
              <w:t xml:space="preserve">　　（二）负责调处学术成果评审中的相关问题；</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仿宋_GB2312" w:eastAsia="仿宋_GB2312" w:hAnsi="宋体" w:cs="宋体" w:hint="eastAsia"/>
                <w:b/>
                <w:bCs/>
                <w:color w:val="000000"/>
                <w:kern w:val="0"/>
                <w:sz w:val="32"/>
                <w:szCs w:val="32"/>
              </w:rPr>
              <w:t xml:space="preserve">　　（三）完成市评委会安排的相关任务。</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楷体_GB2312" w:eastAsia="楷体_GB2312" w:hAnsi="宋体" w:cs="宋体" w:hint="eastAsia"/>
                <w:b/>
                <w:bCs/>
                <w:color w:val="000000"/>
                <w:kern w:val="0"/>
                <w:sz w:val="32"/>
                <w:szCs w:val="32"/>
              </w:rPr>
              <w:t xml:space="preserve">　　第六条　</w:t>
            </w:r>
            <w:r w:rsidRPr="00F11E55">
              <w:rPr>
                <w:rFonts w:ascii="仿宋_GB2312" w:eastAsia="仿宋_GB2312" w:hAnsi="宋体" w:cs="宋体" w:hint="eastAsia"/>
                <w:b/>
                <w:bCs/>
                <w:color w:val="000000"/>
                <w:kern w:val="0"/>
                <w:sz w:val="32"/>
                <w:szCs w:val="32"/>
              </w:rPr>
              <w:t>学术成果奖奖金从市级科普经费中列支。</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楷体_GB2312" w:eastAsia="楷体_GB2312" w:hAnsi="宋体" w:cs="宋体" w:hint="eastAsia"/>
                <w:b/>
                <w:bCs/>
                <w:color w:val="000000"/>
                <w:kern w:val="0"/>
                <w:sz w:val="32"/>
                <w:szCs w:val="32"/>
              </w:rPr>
              <w:t xml:space="preserve">　　第七条　</w:t>
            </w:r>
            <w:r w:rsidRPr="00F11E55">
              <w:rPr>
                <w:rFonts w:ascii="仿宋_GB2312" w:eastAsia="仿宋_GB2312" w:hAnsi="宋体" w:cs="宋体" w:hint="eastAsia"/>
                <w:b/>
                <w:bCs/>
                <w:color w:val="000000"/>
                <w:kern w:val="0"/>
                <w:sz w:val="32"/>
                <w:szCs w:val="32"/>
              </w:rPr>
              <w:t>学术成果奖可作为作者考核、申报职称和各类高层次人才项目的重要条件之一。</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宋体" w:eastAsia="宋体" w:hAnsi="宋体" w:cs="宋体" w:hint="eastAsia"/>
                <w:b/>
                <w:bCs/>
                <w:color w:val="000000"/>
                <w:kern w:val="0"/>
                <w:szCs w:val="21"/>
              </w:rPr>
              <w:t> </w:t>
            </w:r>
          </w:p>
          <w:p w:rsidR="00F11E55" w:rsidRPr="00F11E55" w:rsidRDefault="00F11E55" w:rsidP="00F11E55">
            <w:pPr>
              <w:widowControl/>
              <w:spacing w:line="576" w:lineRule="atLeast"/>
              <w:jc w:val="center"/>
              <w:rPr>
                <w:rFonts w:ascii="宋体" w:eastAsia="宋体" w:hAnsi="宋体" w:cs="宋体" w:hint="eastAsia"/>
                <w:b/>
                <w:bCs/>
                <w:color w:val="000000"/>
                <w:kern w:val="0"/>
                <w:szCs w:val="21"/>
              </w:rPr>
            </w:pPr>
            <w:r w:rsidRPr="00F11E55">
              <w:rPr>
                <w:rFonts w:ascii="黑体" w:eastAsia="黑体" w:hAnsi="黑体" w:cs="宋体" w:hint="eastAsia"/>
                <w:b/>
                <w:bCs/>
                <w:color w:val="000000"/>
                <w:kern w:val="0"/>
                <w:sz w:val="32"/>
                <w:szCs w:val="32"/>
              </w:rPr>
              <w:t>第二章　适用范围</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Times New Roman" w:eastAsia="宋体" w:hAnsi="Times New Roman" w:cs="Times New Roman"/>
                <w:b/>
                <w:bCs/>
                <w:color w:val="000000"/>
                <w:kern w:val="0"/>
                <w:sz w:val="32"/>
                <w:szCs w:val="32"/>
              </w:rPr>
              <w:t xml:space="preserve">　</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楷体_GB2312" w:eastAsia="楷体_GB2312" w:hAnsi="宋体" w:cs="宋体" w:hint="eastAsia"/>
                <w:b/>
                <w:bCs/>
                <w:color w:val="000000"/>
                <w:kern w:val="0"/>
                <w:sz w:val="32"/>
                <w:szCs w:val="32"/>
              </w:rPr>
              <w:lastRenderedPageBreak/>
              <w:t xml:space="preserve">　　第八条　</w:t>
            </w:r>
            <w:r w:rsidRPr="00F11E55">
              <w:rPr>
                <w:rFonts w:ascii="仿宋_GB2312" w:eastAsia="仿宋_GB2312" w:hAnsi="宋体" w:cs="宋体" w:hint="eastAsia"/>
                <w:b/>
                <w:bCs/>
                <w:color w:val="000000"/>
                <w:kern w:val="0"/>
                <w:sz w:val="32"/>
                <w:szCs w:val="32"/>
              </w:rPr>
              <w:t>评</w:t>
            </w:r>
            <w:r w:rsidRPr="00F11E55">
              <w:rPr>
                <w:rFonts w:ascii="仿宋_GB2312" w:eastAsia="仿宋_GB2312" w:hAnsi="宋体" w:cs="宋体" w:hint="eastAsia"/>
                <w:b/>
                <w:bCs/>
                <w:color w:val="000000"/>
                <w:spacing w:val="-12"/>
                <w:kern w:val="0"/>
                <w:sz w:val="32"/>
                <w:szCs w:val="32"/>
              </w:rPr>
              <w:t>奖范围为自然科学基础理论研究、应用科学研究、工程技术研究以及交叉科学研究等方面的学术论文、专著或研究报告。</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楷体_GB2312" w:eastAsia="楷体_GB2312" w:hAnsi="宋体" w:cs="宋体" w:hint="eastAsia"/>
                <w:b/>
                <w:bCs/>
                <w:color w:val="000000"/>
                <w:kern w:val="0"/>
                <w:sz w:val="32"/>
                <w:szCs w:val="32"/>
              </w:rPr>
              <w:t xml:space="preserve">　　第九条　</w:t>
            </w:r>
            <w:r w:rsidRPr="00F11E55">
              <w:rPr>
                <w:rFonts w:ascii="仿宋_GB2312" w:eastAsia="仿宋_GB2312" w:hAnsi="宋体" w:cs="宋体" w:hint="eastAsia"/>
                <w:b/>
                <w:bCs/>
                <w:color w:val="000000"/>
                <w:kern w:val="0"/>
                <w:sz w:val="32"/>
                <w:szCs w:val="32"/>
              </w:rPr>
              <w:t>在</w:t>
            </w:r>
            <w:r w:rsidRPr="00F11E55">
              <w:rPr>
                <w:rFonts w:ascii="仿宋_GB2312" w:eastAsia="仿宋_GB2312" w:hAnsi="宋体" w:cs="宋体" w:hint="eastAsia"/>
                <w:b/>
                <w:bCs/>
                <w:color w:val="000000"/>
                <w:spacing w:val="-8"/>
                <w:kern w:val="0"/>
                <w:sz w:val="32"/>
                <w:szCs w:val="32"/>
              </w:rPr>
              <w:t>申报前两个年度内，由国内、国外公开出版发行的专业学术刊物全文发表的学术论文、专著或研究报告，均可申报评奖。</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楷体_GB2312" w:eastAsia="楷体_GB2312" w:hAnsi="宋体" w:cs="宋体" w:hint="eastAsia"/>
                <w:b/>
                <w:bCs/>
                <w:color w:val="000000"/>
                <w:kern w:val="0"/>
                <w:sz w:val="32"/>
                <w:szCs w:val="32"/>
              </w:rPr>
              <w:t xml:space="preserve">　　第十条　</w:t>
            </w:r>
            <w:r w:rsidRPr="00F11E55">
              <w:rPr>
                <w:rFonts w:ascii="仿宋_GB2312" w:eastAsia="仿宋_GB2312" w:hAnsi="宋体" w:cs="宋体" w:hint="eastAsia"/>
                <w:b/>
                <w:bCs/>
                <w:color w:val="000000"/>
                <w:kern w:val="0"/>
                <w:sz w:val="32"/>
                <w:szCs w:val="32"/>
              </w:rPr>
              <w:t>凡署名是第一作者或通讯作者在学术论文、专著或研究报告发表时系在西宁地区工作的科技工作者的学术论文、专著或研究报告，均可申报。学术成果的第一作者或主编不申报的情况下，第二作者或副主编可申报，但必须征得第一作者或主编的书面同意。</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仿宋_GB2312" w:eastAsia="仿宋_GB2312" w:hAnsi="宋体" w:cs="宋体" w:hint="eastAsia"/>
                <w:b/>
                <w:bCs/>
                <w:color w:val="000000"/>
                <w:kern w:val="0"/>
                <w:sz w:val="32"/>
                <w:szCs w:val="32"/>
              </w:rPr>
              <w:t xml:space="preserve">　　</w:t>
            </w:r>
          </w:p>
          <w:p w:rsidR="00F11E55" w:rsidRPr="00F11E55" w:rsidRDefault="00F11E55" w:rsidP="00F11E55">
            <w:pPr>
              <w:widowControl/>
              <w:spacing w:line="576" w:lineRule="atLeast"/>
              <w:jc w:val="center"/>
              <w:rPr>
                <w:rFonts w:ascii="宋体" w:eastAsia="宋体" w:hAnsi="宋体" w:cs="宋体" w:hint="eastAsia"/>
                <w:b/>
                <w:bCs/>
                <w:color w:val="000000"/>
                <w:kern w:val="0"/>
                <w:szCs w:val="21"/>
              </w:rPr>
            </w:pPr>
            <w:r w:rsidRPr="00F11E55">
              <w:rPr>
                <w:rFonts w:ascii="黑体" w:eastAsia="黑体" w:hAnsi="黑体" w:cs="宋体" w:hint="eastAsia"/>
                <w:b/>
                <w:bCs/>
                <w:color w:val="000000"/>
                <w:kern w:val="0"/>
                <w:sz w:val="32"/>
                <w:szCs w:val="32"/>
              </w:rPr>
              <w:t>第三章　评审标准</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宋体" w:eastAsia="宋体" w:hAnsi="宋体" w:cs="宋体" w:hint="eastAsia"/>
                <w:b/>
                <w:bCs/>
                <w:color w:val="000000"/>
                <w:kern w:val="0"/>
                <w:szCs w:val="21"/>
              </w:rPr>
              <w:t> </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楷体_GB2312" w:eastAsia="楷体_GB2312" w:hAnsi="宋体" w:cs="宋体" w:hint="eastAsia"/>
                <w:b/>
                <w:bCs/>
                <w:color w:val="000000"/>
                <w:kern w:val="0"/>
                <w:sz w:val="32"/>
                <w:szCs w:val="32"/>
              </w:rPr>
              <w:t xml:space="preserve">　　第十一条　</w:t>
            </w:r>
            <w:r w:rsidRPr="00F11E55">
              <w:rPr>
                <w:rFonts w:ascii="仿宋_GB2312" w:eastAsia="仿宋_GB2312" w:hAnsi="宋体" w:cs="宋体" w:hint="eastAsia"/>
                <w:b/>
                <w:bCs/>
                <w:color w:val="000000"/>
                <w:kern w:val="0"/>
                <w:sz w:val="32"/>
                <w:szCs w:val="32"/>
              </w:rPr>
              <w:t>学术成果评审工作坚持公平、公正、公开、择优的原则，根据申报学术成果的科学性、创新性、前瞻性、工作难度和逻辑性、学术价值、应用价值及社会影响，设一等奖、二等奖、三等奖进行综合评定。</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楷体_GB2312" w:eastAsia="楷体_GB2312" w:hAnsi="宋体" w:cs="宋体" w:hint="eastAsia"/>
                <w:b/>
                <w:bCs/>
                <w:color w:val="000000"/>
                <w:kern w:val="0"/>
                <w:sz w:val="32"/>
                <w:szCs w:val="32"/>
              </w:rPr>
              <w:t xml:space="preserve">　　第十二条　</w:t>
            </w:r>
            <w:r w:rsidRPr="00F11E55">
              <w:rPr>
                <w:rFonts w:ascii="仿宋_GB2312" w:eastAsia="仿宋_GB2312" w:hAnsi="宋体" w:cs="宋体" w:hint="eastAsia"/>
                <w:b/>
                <w:bCs/>
                <w:color w:val="000000"/>
                <w:kern w:val="0"/>
                <w:sz w:val="32"/>
                <w:szCs w:val="32"/>
              </w:rPr>
              <w:t>评审标准</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仿宋_GB2312" w:eastAsia="仿宋_GB2312" w:hAnsi="宋体" w:cs="宋体" w:hint="eastAsia"/>
                <w:b/>
                <w:bCs/>
                <w:color w:val="000000"/>
                <w:kern w:val="0"/>
                <w:sz w:val="32"/>
                <w:szCs w:val="32"/>
              </w:rPr>
              <w:t xml:space="preserve">　　一等奖：理论研究方面具有重要创新观点，学术上有重大突破和价值，对该学科或其分支学科发展具有重大推动作用，对经济建设、社会进步有重要的指导和推动作用；</w:t>
            </w:r>
            <w:r w:rsidRPr="00F11E55">
              <w:rPr>
                <w:rFonts w:ascii="仿宋_GB2312" w:eastAsia="仿宋_GB2312" w:hAnsi="宋体" w:cs="宋体" w:hint="eastAsia"/>
                <w:b/>
                <w:bCs/>
                <w:color w:val="000000"/>
                <w:kern w:val="0"/>
                <w:sz w:val="32"/>
                <w:szCs w:val="32"/>
              </w:rPr>
              <w:lastRenderedPageBreak/>
              <w:t>具有自主知识产权的核心技术或重大技术发明和创造，在应用研究和工程技术领域有重要创新和突破，对推动相关领域技术进步有重要作用。学术研究水平达到国内先进或省市领先水平。</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仿宋_GB2312" w:eastAsia="仿宋_GB2312" w:hAnsi="宋体" w:cs="宋体" w:hint="eastAsia"/>
                <w:b/>
                <w:bCs/>
                <w:color w:val="000000"/>
                <w:kern w:val="0"/>
                <w:sz w:val="32"/>
                <w:szCs w:val="32"/>
              </w:rPr>
              <w:t xml:space="preserve">　　二等奖：理论研究方面具有一定创新观点，学术上有一定突破和较大价值，对该学科或其分支学科发展有较大促进作用，对经济建设、社会进步有较大的指导和推动作用；在应用研究和工程技术领域有较大创新和突破，在科研、生产上有较高的指导和推广价值。学术研究水平达到省内先进水平或市内领先水平。</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仿宋_GB2312" w:eastAsia="仿宋_GB2312" w:hAnsi="宋体" w:cs="宋体" w:hint="eastAsia"/>
                <w:b/>
                <w:bCs/>
                <w:color w:val="000000"/>
                <w:kern w:val="0"/>
                <w:sz w:val="32"/>
                <w:szCs w:val="32"/>
              </w:rPr>
              <w:t xml:space="preserve">　　三等奖：理论研究方面具有一些新思想和观点，学术上有所突破和一定价值，对该学科或其分支学科发展有一定促进作用，对经济建设、社会进步有一定的指导和推动作用；在应用研究和工程技术领域有一定创新，在科研、生产上有指导和推广价值。学术研究水平达到市内领先水平。</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宋体" w:eastAsia="宋体" w:hAnsi="宋体" w:cs="宋体" w:hint="eastAsia"/>
                <w:b/>
                <w:bCs/>
                <w:color w:val="000000"/>
                <w:kern w:val="0"/>
                <w:szCs w:val="21"/>
              </w:rPr>
              <w:t> </w:t>
            </w:r>
          </w:p>
          <w:p w:rsidR="00F11E55" w:rsidRPr="00F11E55" w:rsidRDefault="00F11E55" w:rsidP="00F11E55">
            <w:pPr>
              <w:widowControl/>
              <w:spacing w:line="576" w:lineRule="atLeast"/>
              <w:jc w:val="center"/>
              <w:rPr>
                <w:rFonts w:ascii="宋体" w:eastAsia="宋体" w:hAnsi="宋体" w:cs="宋体" w:hint="eastAsia"/>
                <w:b/>
                <w:bCs/>
                <w:color w:val="000000"/>
                <w:kern w:val="0"/>
                <w:szCs w:val="21"/>
              </w:rPr>
            </w:pPr>
            <w:r w:rsidRPr="00F11E55">
              <w:rPr>
                <w:rFonts w:ascii="黑体" w:eastAsia="黑体" w:hAnsi="黑体" w:cs="宋体" w:hint="eastAsia"/>
                <w:b/>
                <w:bCs/>
                <w:color w:val="000000"/>
                <w:kern w:val="0"/>
                <w:sz w:val="32"/>
                <w:szCs w:val="32"/>
              </w:rPr>
              <w:t>第四章　申报推荐</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宋体" w:eastAsia="宋体" w:hAnsi="宋体" w:cs="宋体" w:hint="eastAsia"/>
                <w:b/>
                <w:bCs/>
                <w:color w:val="000000"/>
                <w:kern w:val="0"/>
                <w:szCs w:val="21"/>
              </w:rPr>
              <w:t> </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楷体_GB2312" w:eastAsia="楷体_GB2312" w:hAnsi="宋体" w:cs="宋体" w:hint="eastAsia"/>
                <w:b/>
                <w:bCs/>
                <w:color w:val="000000"/>
                <w:kern w:val="0"/>
                <w:sz w:val="32"/>
                <w:szCs w:val="32"/>
              </w:rPr>
              <w:t xml:space="preserve">　　第十三条　</w:t>
            </w:r>
            <w:r w:rsidRPr="00F11E55">
              <w:rPr>
                <w:rFonts w:ascii="仿宋_GB2312" w:eastAsia="仿宋_GB2312" w:hAnsi="宋体" w:cs="宋体" w:hint="eastAsia"/>
                <w:b/>
                <w:bCs/>
                <w:color w:val="000000"/>
                <w:kern w:val="0"/>
                <w:sz w:val="32"/>
                <w:szCs w:val="32"/>
              </w:rPr>
              <w:t>凡符合申报条件的学术成果，应当由作者本人向市科协及所属各学会（协会、研究会）、各县（区）科协提出申报。</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仿宋_GB2312" w:eastAsia="仿宋_GB2312" w:hAnsi="宋体" w:cs="宋体" w:hint="eastAsia"/>
                <w:b/>
                <w:bCs/>
                <w:color w:val="000000"/>
                <w:kern w:val="0"/>
                <w:sz w:val="32"/>
                <w:szCs w:val="32"/>
              </w:rPr>
              <w:lastRenderedPageBreak/>
              <w:t xml:space="preserve">　　同一学术成果只能向一个申报单位申报。</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楷体_GB2312" w:eastAsia="楷体_GB2312" w:hAnsi="宋体" w:cs="宋体" w:hint="eastAsia"/>
                <w:b/>
                <w:bCs/>
                <w:color w:val="000000"/>
                <w:kern w:val="0"/>
                <w:sz w:val="32"/>
                <w:szCs w:val="32"/>
              </w:rPr>
              <w:t xml:space="preserve">　　第十四条　</w:t>
            </w:r>
            <w:r w:rsidRPr="00F11E55">
              <w:rPr>
                <w:rFonts w:ascii="仿宋_GB2312" w:eastAsia="仿宋_GB2312" w:hAnsi="宋体" w:cs="宋体" w:hint="eastAsia"/>
                <w:b/>
                <w:bCs/>
                <w:color w:val="000000"/>
                <w:kern w:val="0"/>
                <w:sz w:val="32"/>
                <w:szCs w:val="32"/>
              </w:rPr>
              <w:t>申报时，须按要求填写《西宁市自然科学优秀学术成果奖申报表》和《西宁市自然科学优秀学术成果奖评审书》（一式两份，以下简称：《评审书》），同时报送学术成果、查新材料及引用材料（纸质一式六份，电子版一份）。</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楷体_GB2312" w:eastAsia="楷体_GB2312" w:hAnsi="宋体" w:cs="宋体" w:hint="eastAsia"/>
                <w:b/>
                <w:bCs/>
                <w:color w:val="000000"/>
                <w:kern w:val="0"/>
                <w:sz w:val="32"/>
                <w:szCs w:val="32"/>
              </w:rPr>
              <w:t xml:space="preserve">　　第十五条　</w:t>
            </w:r>
            <w:r w:rsidRPr="00F11E55">
              <w:rPr>
                <w:rFonts w:ascii="仿宋_GB2312" w:eastAsia="仿宋_GB2312" w:hAnsi="宋体" w:cs="宋体" w:hint="eastAsia"/>
                <w:b/>
                <w:bCs/>
                <w:color w:val="000000"/>
                <w:kern w:val="0"/>
                <w:sz w:val="32"/>
                <w:szCs w:val="32"/>
              </w:rPr>
              <w:t>申报单位负责对申报的学术成果进行预审，并在《评审书》上填报推荐意见后，统一向市评奖办申报。</w:t>
            </w:r>
          </w:p>
          <w:p w:rsidR="00F11E55" w:rsidRPr="00F11E55" w:rsidRDefault="00F11E55" w:rsidP="00F11E55">
            <w:pPr>
              <w:widowControl/>
              <w:spacing w:line="576" w:lineRule="atLeast"/>
              <w:ind w:firstLine="630"/>
              <w:rPr>
                <w:rFonts w:ascii="宋体" w:eastAsia="宋体" w:hAnsi="宋体" w:cs="宋体" w:hint="eastAsia"/>
                <w:b/>
                <w:bCs/>
                <w:color w:val="000000"/>
                <w:kern w:val="0"/>
                <w:szCs w:val="21"/>
              </w:rPr>
            </w:pPr>
            <w:r w:rsidRPr="00F11E55">
              <w:rPr>
                <w:rFonts w:ascii="楷体_GB2312" w:eastAsia="楷体_GB2312" w:hAnsi="宋体" w:cs="宋体" w:hint="eastAsia"/>
                <w:b/>
                <w:bCs/>
                <w:color w:val="000000"/>
                <w:kern w:val="0"/>
                <w:sz w:val="32"/>
                <w:szCs w:val="32"/>
              </w:rPr>
              <w:t xml:space="preserve">第十六条　</w:t>
            </w:r>
            <w:r w:rsidRPr="00F11E55">
              <w:rPr>
                <w:rFonts w:ascii="仿宋_GB2312" w:eastAsia="仿宋_GB2312" w:hAnsi="宋体" w:cs="宋体" w:hint="eastAsia"/>
                <w:b/>
                <w:bCs/>
                <w:color w:val="000000"/>
                <w:kern w:val="0"/>
                <w:sz w:val="32"/>
                <w:szCs w:val="32"/>
              </w:rPr>
              <w:t>凡在知识产权、署名权等方面存在争议，在争议未解决前不得申报推荐；涉及违背有关保密规定、有关法规和产业政策的学术成果不得申报。</w:t>
            </w:r>
          </w:p>
          <w:p w:rsidR="00F11E55" w:rsidRPr="00F11E55" w:rsidRDefault="00F11E55" w:rsidP="00F11E55">
            <w:pPr>
              <w:widowControl/>
              <w:spacing w:line="576" w:lineRule="atLeast"/>
              <w:ind w:firstLine="630"/>
              <w:rPr>
                <w:rFonts w:ascii="宋体" w:eastAsia="宋体" w:hAnsi="宋体" w:cs="宋体" w:hint="eastAsia"/>
                <w:b/>
                <w:bCs/>
                <w:color w:val="000000"/>
                <w:kern w:val="0"/>
                <w:szCs w:val="21"/>
              </w:rPr>
            </w:pPr>
            <w:r w:rsidRPr="00F11E55">
              <w:rPr>
                <w:rFonts w:ascii="宋体" w:eastAsia="宋体" w:hAnsi="宋体" w:cs="宋体" w:hint="eastAsia"/>
                <w:b/>
                <w:bCs/>
                <w:color w:val="000000"/>
                <w:kern w:val="0"/>
                <w:szCs w:val="21"/>
              </w:rPr>
              <w:t> </w:t>
            </w:r>
          </w:p>
          <w:p w:rsidR="00F11E55" w:rsidRPr="00F11E55" w:rsidRDefault="00F11E55" w:rsidP="00F11E55">
            <w:pPr>
              <w:widowControl/>
              <w:spacing w:line="576" w:lineRule="atLeast"/>
              <w:jc w:val="center"/>
              <w:rPr>
                <w:rFonts w:ascii="宋体" w:eastAsia="宋体" w:hAnsi="宋体" w:cs="宋体" w:hint="eastAsia"/>
                <w:b/>
                <w:bCs/>
                <w:color w:val="000000"/>
                <w:kern w:val="0"/>
                <w:szCs w:val="21"/>
              </w:rPr>
            </w:pPr>
            <w:r w:rsidRPr="00F11E55">
              <w:rPr>
                <w:rFonts w:ascii="黑体" w:eastAsia="黑体" w:hAnsi="黑体" w:cs="宋体" w:hint="eastAsia"/>
                <w:b/>
                <w:bCs/>
                <w:color w:val="000000"/>
                <w:kern w:val="0"/>
                <w:sz w:val="32"/>
                <w:szCs w:val="32"/>
              </w:rPr>
              <w:t>第五章　评审程序</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楷体_GB2312" w:eastAsia="楷体_GB2312" w:hAnsi="宋体" w:cs="宋体" w:hint="eastAsia"/>
                <w:b/>
                <w:bCs/>
                <w:color w:val="000000"/>
                <w:kern w:val="0"/>
                <w:sz w:val="32"/>
                <w:szCs w:val="32"/>
              </w:rPr>
              <w:t xml:space="preserve">　　第十七条　</w:t>
            </w:r>
            <w:r w:rsidRPr="00F11E55">
              <w:rPr>
                <w:rFonts w:ascii="仿宋_GB2312" w:eastAsia="仿宋_GB2312" w:hAnsi="宋体" w:cs="宋体" w:hint="eastAsia"/>
                <w:b/>
                <w:bCs/>
                <w:color w:val="000000"/>
                <w:kern w:val="0"/>
                <w:sz w:val="32"/>
                <w:szCs w:val="32"/>
              </w:rPr>
              <w:t>市评奖办对各单位推荐申报的学术成果及相关材料进行形式审查。将符合规定、审查合格的学术成果及相关材料，按学科提交进入评审程序。</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楷体_GB2312" w:eastAsia="楷体_GB2312" w:hAnsi="宋体" w:cs="宋体" w:hint="eastAsia"/>
                <w:b/>
                <w:bCs/>
                <w:color w:val="000000"/>
                <w:kern w:val="0"/>
                <w:sz w:val="32"/>
                <w:szCs w:val="32"/>
              </w:rPr>
              <w:t xml:space="preserve">　　第十八条　</w:t>
            </w:r>
            <w:r w:rsidRPr="00F11E55">
              <w:rPr>
                <w:rFonts w:ascii="仿宋_GB2312" w:eastAsia="仿宋_GB2312" w:hAnsi="宋体" w:cs="宋体" w:hint="eastAsia"/>
                <w:b/>
                <w:bCs/>
                <w:color w:val="000000"/>
                <w:kern w:val="0"/>
                <w:sz w:val="32"/>
                <w:szCs w:val="32"/>
              </w:rPr>
              <w:t>评审采用初评、复评、终审三级评选制度。</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仿宋_GB2312" w:eastAsia="仿宋_GB2312" w:hAnsi="宋体" w:cs="宋体" w:hint="eastAsia"/>
                <w:b/>
                <w:bCs/>
                <w:color w:val="000000"/>
                <w:kern w:val="0"/>
                <w:sz w:val="32"/>
                <w:szCs w:val="32"/>
              </w:rPr>
              <w:t xml:space="preserve">　　初评：采取同行专家评议方法进行。每项学术成果由五名同行专家按照双盲法分别独立进行评价。评价专家尽可能保证来自不同单位，且论文作者所在单位最多不超过一人。对某位专家评分与五位同行专家评分平均值差异超</w:t>
            </w:r>
            <w:r w:rsidRPr="00F11E55">
              <w:rPr>
                <w:rFonts w:ascii="仿宋_GB2312" w:eastAsia="仿宋_GB2312" w:hAnsi="宋体" w:cs="宋体" w:hint="eastAsia"/>
                <w:b/>
                <w:bCs/>
                <w:color w:val="000000"/>
                <w:kern w:val="0"/>
                <w:sz w:val="32"/>
                <w:szCs w:val="32"/>
              </w:rPr>
              <w:lastRenderedPageBreak/>
              <w:t>过</w:t>
            </w:r>
            <w:r w:rsidRPr="00F11E55">
              <w:rPr>
                <w:rFonts w:ascii="Times New Roman" w:eastAsia="宋体" w:hAnsi="Times New Roman" w:cs="Times New Roman"/>
                <w:b/>
                <w:bCs/>
                <w:color w:val="000000"/>
                <w:kern w:val="0"/>
                <w:sz w:val="32"/>
                <w:szCs w:val="32"/>
              </w:rPr>
              <w:t>20%</w:t>
            </w:r>
            <w:r w:rsidRPr="00F11E55">
              <w:rPr>
                <w:rFonts w:ascii="仿宋_GB2312" w:eastAsia="仿宋_GB2312" w:hAnsi="宋体" w:cs="宋体" w:hint="eastAsia"/>
                <w:b/>
                <w:bCs/>
                <w:color w:val="000000"/>
                <w:kern w:val="0"/>
                <w:sz w:val="32"/>
                <w:szCs w:val="32"/>
              </w:rPr>
              <w:t>的（不论高或低）其评分予以剔除。参评学术成果依同行专家评价分数，取掉最高分和最低分后相加的平均分数排序，进入复评。</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仿宋_GB2312" w:eastAsia="仿宋_GB2312" w:hAnsi="宋体" w:cs="宋体" w:hint="eastAsia"/>
                <w:b/>
                <w:bCs/>
                <w:color w:val="000000"/>
                <w:kern w:val="0"/>
                <w:sz w:val="32"/>
                <w:szCs w:val="32"/>
              </w:rPr>
              <w:t xml:space="preserve">　　复</w:t>
            </w:r>
            <w:r w:rsidRPr="00F11E55">
              <w:rPr>
                <w:rFonts w:ascii="仿宋_GB2312" w:eastAsia="仿宋_GB2312" w:hAnsi="宋体" w:cs="宋体" w:hint="eastAsia"/>
                <w:b/>
                <w:bCs/>
                <w:color w:val="000000"/>
                <w:spacing w:val="-4"/>
                <w:kern w:val="0"/>
                <w:sz w:val="32"/>
                <w:szCs w:val="32"/>
              </w:rPr>
              <w:t>评：专家组复评采取会议形式。在同行评审专家评议的基础上，分别按理、工、农、医、交叉学科组成学科专家评审组对初评结果进行复评，复评结果再次淘汰之后进入综合复评。综合复评专家由各学科专家组推举</w:t>
            </w:r>
            <w:r w:rsidRPr="00F11E55">
              <w:rPr>
                <w:rFonts w:ascii="Times New Roman" w:eastAsia="宋体" w:hAnsi="Times New Roman" w:cs="Times New Roman"/>
                <w:b/>
                <w:bCs/>
                <w:color w:val="000000"/>
                <w:spacing w:val="-4"/>
                <w:kern w:val="0"/>
                <w:sz w:val="32"/>
                <w:szCs w:val="32"/>
              </w:rPr>
              <w:t>1-2</w:t>
            </w:r>
            <w:r w:rsidRPr="00F11E55">
              <w:rPr>
                <w:rFonts w:ascii="仿宋_GB2312" w:eastAsia="仿宋_GB2312" w:hAnsi="宋体" w:cs="宋体" w:hint="eastAsia"/>
                <w:b/>
                <w:bCs/>
                <w:color w:val="000000"/>
                <w:spacing w:val="-4"/>
                <w:kern w:val="0"/>
                <w:sz w:val="32"/>
                <w:szCs w:val="32"/>
              </w:rPr>
              <w:t>人组成，根据各学科专家组复评意见进行综合评价，提出获奖等级建议并将复评结果上报市评委会。</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仿宋_GB2312" w:eastAsia="仿宋_GB2312" w:hAnsi="宋体" w:cs="宋体" w:hint="eastAsia"/>
                <w:b/>
                <w:bCs/>
                <w:color w:val="000000"/>
                <w:kern w:val="0"/>
                <w:sz w:val="32"/>
                <w:szCs w:val="32"/>
              </w:rPr>
              <w:t xml:space="preserve">　　终审：市评委会以会议方式听取专家组关于复评工作的报告，对专家评审组的复评结果进行最终审定，对有异议的学术成果进行核实后决定是否授奖。</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仿宋_GB2312" w:eastAsia="仿宋_GB2312" w:hAnsi="宋体" w:cs="宋体" w:hint="eastAsia"/>
                <w:b/>
                <w:bCs/>
                <w:color w:val="000000"/>
                <w:kern w:val="0"/>
                <w:sz w:val="32"/>
                <w:szCs w:val="32"/>
              </w:rPr>
              <w:t xml:space="preserve">　　市评委会终审拟获奖的学术成果须在市级相关媒体上公示，公示期限不少于十五个工作日。在十五个工作日异议期内无异议或异议得以解决后，由市评委会将拟奖励结果报市政府审批。</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仿宋_GB2312" w:eastAsia="仿宋_GB2312" w:hAnsi="宋体" w:cs="宋体" w:hint="eastAsia"/>
                <w:b/>
                <w:bCs/>
                <w:color w:val="000000"/>
                <w:kern w:val="0"/>
                <w:sz w:val="32"/>
                <w:szCs w:val="32"/>
              </w:rPr>
              <w:t xml:space="preserve">　　复评和终审均采用记名投票方式进行。得票须达到投票人数的三分之二以上方为有效。</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宋体" w:eastAsia="宋体" w:hAnsi="宋体" w:cs="宋体" w:hint="eastAsia"/>
                <w:b/>
                <w:bCs/>
                <w:color w:val="000000"/>
                <w:kern w:val="0"/>
                <w:szCs w:val="21"/>
              </w:rPr>
              <w:t> </w:t>
            </w:r>
          </w:p>
          <w:p w:rsidR="00F11E55" w:rsidRPr="00F11E55" w:rsidRDefault="00F11E55" w:rsidP="00F11E55">
            <w:pPr>
              <w:widowControl/>
              <w:spacing w:line="576" w:lineRule="atLeast"/>
              <w:jc w:val="center"/>
              <w:rPr>
                <w:rFonts w:ascii="宋体" w:eastAsia="宋体" w:hAnsi="宋体" w:cs="宋体" w:hint="eastAsia"/>
                <w:b/>
                <w:bCs/>
                <w:color w:val="000000"/>
                <w:kern w:val="0"/>
                <w:szCs w:val="21"/>
              </w:rPr>
            </w:pPr>
            <w:r w:rsidRPr="00F11E55">
              <w:rPr>
                <w:rFonts w:ascii="黑体" w:eastAsia="黑体" w:hAnsi="黑体" w:cs="宋体" w:hint="eastAsia"/>
                <w:b/>
                <w:bCs/>
                <w:color w:val="000000"/>
                <w:kern w:val="0"/>
                <w:sz w:val="32"/>
                <w:szCs w:val="32"/>
              </w:rPr>
              <w:t>第六章　异议及处理</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宋体" w:eastAsia="宋体" w:hAnsi="宋体" w:cs="宋体" w:hint="eastAsia"/>
                <w:b/>
                <w:bCs/>
                <w:color w:val="000000"/>
                <w:kern w:val="0"/>
                <w:szCs w:val="21"/>
              </w:rPr>
              <w:t> </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楷体_GB2312" w:eastAsia="楷体_GB2312" w:hAnsi="宋体" w:cs="宋体" w:hint="eastAsia"/>
                <w:b/>
                <w:bCs/>
                <w:color w:val="000000"/>
                <w:kern w:val="0"/>
                <w:sz w:val="32"/>
                <w:szCs w:val="32"/>
              </w:rPr>
              <w:lastRenderedPageBreak/>
              <w:t xml:space="preserve">　　第十九条　</w:t>
            </w:r>
            <w:r w:rsidRPr="00F11E55">
              <w:rPr>
                <w:rFonts w:ascii="仿宋_GB2312" w:eastAsia="仿宋_GB2312" w:hAnsi="宋体" w:cs="宋体" w:hint="eastAsia"/>
                <w:b/>
                <w:bCs/>
                <w:color w:val="000000"/>
                <w:spacing w:val="-6"/>
                <w:kern w:val="0"/>
                <w:sz w:val="32"/>
                <w:szCs w:val="32"/>
              </w:rPr>
              <w:t>学术成果奖接受社会监督，评审工作实行异议核实制度。任何单位或个人对申报的优秀学术成果奖的内容、完成人持有异议的，均可在公示之日起十五个工作日内向市评奖办书面提出</w:t>
            </w:r>
            <w:r w:rsidRPr="00F11E55">
              <w:rPr>
                <w:rFonts w:ascii="仿宋_GB2312" w:eastAsia="仿宋_GB2312" w:hAnsi="宋体" w:cs="宋体" w:hint="eastAsia"/>
                <w:b/>
                <w:bCs/>
                <w:color w:val="000000"/>
                <w:kern w:val="0"/>
                <w:sz w:val="32"/>
                <w:szCs w:val="32"/>
              </w:rPr>
              <w:t>。</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楷体_GB2312" w:eastAsia="楷体_GB2312" w:hAnsi="宋体" w:cs="宋体" w:hint="eastAsia"/>
                <w:b/>
                <w:bCs/>
                <w:color w:val="000000"/>
                <w:kern w:val="0"/>
                <w:sz w:val="32"/>
                <w:szCs w:val="32"/>
              </w:rPr>
              <w:t xml:space="preserve">　　第二十条　</w:t>
            </w:r>
            <w:r w:rsidRPr="00F11E55">
              <w:rPr>
                <w:rFonts w:ascii="仿宋_GB2312" w:eastAsia="仿宋_GB2312" w:hAnsi="宋体" w:cs="宋体" w:hint="eastAsia"/>
                <w:b/>
                <w:bCs/>
                <w:color w:val="000000"/>
                <w:kern w:val="0"/>
                <w:sz w:val="32"/>
                <w:szCs w:val="32"/>
              </w:rPr>
              <w:t>申报的学术成果奖在科学性、创新性、应用性等方面存在虚设内容，或有剽窃抄袭行为的，由市评奖办责成申报单位在规定时间内核实异议内容，提出处理意见。</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楷体_GB2312" w:eastAsia="楷体_GB2312" w:hAnsi="宋体" w:cs="宋体" w:hint="eastAsia"/>
                <w:b/>
                <w:bCs/>
                <w:color w:val="000000"/>
                <w:kern w:val="0"/>
                <w:sz w:val="32"/>
                <w:szCs w:val="32"/>
              </w:rPr>
              <w:t xml:space="preserve">　　第二十一条　</w:t>
            </w:r>
            <w:r w:rsidRPr="00F11E55">
              <w:rPr>
                <w:rFonts w:ascii="仿宋_GB2312" w:eastAsia="仿宋_GB2312" w:hAnsi="宋体" w:cs="宋体" w:hint="eastAsia"/>
                <w:b/>
                <w:bCs/>
                <w:color w:val="000000"/>
                <w:spacing w:val="-4"/>
                <w:kern w:val="0"/>
                <w:sz w:val="32"/>
                <w:szCs w:val="32"/>
              </w:rPr>
              <w:t>异议期后，由市评奖办将异议核实情况及处理意见向市评委会报告，由市评委会根据异议核实结果决定是否授奖。</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楷体_GB2312" w:eastAsia="楷体_GB2312" w:hAnsi="宋体" w:cs="宋体" w:hint="eastAsia"/>
                <w:b/>
                <w:bCs/>
                <w:color w:val="000000"/>
                <w:kern w:val="0"/>
                <w:sz w:val="32"/>
                <w:szCs w:val="32"/>
              </w:rPr>
              <w:t xml:space="preserve">　　第二十二条　</w:t>
            </w:r>
            <w:r w:rsidRPr="00F11E55">
              <w:rPr>
                <w:rFonts w:ascii="仿宋_GB2312" w:eastAsia="仿宋_GB2312" w:hAnsi="宋体" w:cs="宋体" w:hint="eastAsia"/>
                <w:b/>
                <w:bCs/>
                <w:color w:val="000000"/>
                <w:kern w:val="0"/>
                <w:sz w:val="32"/>
                <w:szCs w:val="32"/>
              </w:rPr>
              <w:t>获奖学术成果如果发现有弄虚作假、窃取他人学术成果情形的，即撤销其奖励，追回证书和奖金，并对申报者及其申报单位予以通报，对该申报者所参与署名的所有学术成果在此后两次评奖中不接受申报。</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宋体" w:eastAsia="宋体" w:hAnsi="宋体" w:cs="宋体" w:hint="eastAsia"/>
                <w:b/>
                <w:bCs/>
                <w:color w:val="000000"/>
                <w:kern w:val="0"/>
                <w:szCs w:val="21"/>
              </w:rPr>
              <w:t> </w:t>
            </w:r>
          </w:p>
          <w:p w:rsidR="00F11E55" w:rsidRPr="00F11E55" w:rsidRDefault="00F11E55" w:rsidP="00F11E55">
            <w:pPr>
              <w:widowControl/>
              <w:spacing w:line="576" w:lineRule="atLeast"/>
              <w:jc w:val="center"/>
              <w:rPr>
                <w:rFonts w:ascii="宋体" w:eastAsia="宋体" w:hAnsi="宋体" w:cs="宋体" w:hint="eastAsia"/>
                <w:b/>
                <w:bCs/>
                <w:color w:val="000000"/>
                <w:kern w:val="0"/>
                <w:szCs w:val="21"/>
              </w:rPr>
            </w:pPr>
            <w:r w:rsidRPr="00F11E55">
              <w:rPr>
                <w:rFonts w:ascii="黑体" w:eastAsia="黑体" w:hAnsi="黑体" w:cs="宋体" w:hint="eastAsia"/>
                <w:b/>
                <w:bCs/>
                <w:color w:val="000000"/>
                <w:kern w:val="0"/>
                <w:sz w:val="32"/>
                <w:szCs w:val="32"/>
              </w:rPr>
              <w:t>第七章　评审纪律</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Times New Roman" w:eastAsia="宋体" w:hAnsi="Times New Roman" w:cs="Times New Roman"/>
                <w:b/>
                <w:bCs/>
                <w:color w:val="000000"/>
                <w:kern w:val="0"/>
                <w:sz w:val="32"/>
                <w:szCs w:val="32"/>
              </w:rPr>
              <w:t xml:space="preserve">　　</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楷体_GB2312" w:eastAsia="楷体_GB2312" w:hAnsi="宋体" w:cs="宋体" w:hint="eastAsia"/>
                <w:b/>
                <w:bCs/>
                <w:color w:val="000000"/>
                <w:kern w:val="0"/>
                <w:sz w:val="32"/>
                <w:szCs w:val="32"/>
              </w:rPr>
              <w:t xml:space="preserve">　　第二十三条　</w:t>
            </w:r>
            <w:r w:rsidRPr="00F11E55">
              <w:rPr>
                <w:rFonts w:ascii="仿宋_GB2312" w:eastAsia="仿宋_GB2312" w:hAnsi="宋体" w:cs="宋体" w:hint="eastAsia"/>
                <w:b/>
                <w:bCs/>
                <w:color w:val="000000"/>
                <w:kern w:val="0"/>
                <w:sz w:val="32"/>
                <w:szCs w:val="32"/>
              </w:rPr>
              <w:t>各申报单位须认真审核申报学术成果的有关条件和作者资格，对所申报的学术成果应承担相应的义务和责任。</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楷体_GB2312" w:eastAsia="楷体_GB2312" w:hAnsi="宋体" w:cs="宋体" w:hint="eastAsia"/>
                <w:b/>
                <w:bCs/>
                <w:color w:val="000000"/>
                <w:kern w:val="0"/>
                <w:sz w:val="32"/>
                <w:szCs w:val="32"/>
              </w:rPr>
              <w:lastRenderedPageBreak/>
              <w:t xml:space="preserve">　　第二十四条　</w:t>
            </w:r>
            <w:r w:rsidRPr="00F11E55">
              <w:rPr>
                <w:rFonts w:ascii="仿宋_GB2312" w:eastAsia="仿宋_GB2312" w:hAnsi="宋体" w:cs="宋体" w:hint="eastAsia"/>
                <w:b/>
                <w:bCs/>
                <w:color w:val="000000"/>
                <w:kern w:val="0"/>
                <w:sz w:val="32"/>
                <w:szCs w:val="32"/>
              </w:rPr>
              <w:t>市评委会委员和评审专家应当严格按照评奖标准进行公正评选，对评奖过程、会议讨论情况及记名投票结果等应当予以保密。</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楷体_GB2312" w:eastAsia="楷体_GB2312" w:hAnsi="宋体" w:cs="宋体" w:hint="eastAsia"/>
                <w:b/>
                <w:bCs/>
                <w:color w:val="000000"/>
                <w:kern w:val="0"/>
                <w:sz w:val="32"/>
                <w:szCs w:val="32"/>
              </w:rPr>
              <w:t xml:space="preserve">　　第二十五条　</w:t>
            </w:r>
            <w:r w:rsidRPr="00F11E55">
              <w:rPr>
                <w:rFonts w:ascii="仿宋_GB2312" w:eastAsia="仿宋_GB2312" w:hAnsi="宋体" w:cs="宋体" w:hint="eastAsia"/>
                <w:b/>
                <w:bCs/>
                <w:color w:val="000000"/>
                <w:spacing w:val="-8"/>
                <w:kern w:val="0"/>
                <w:sz w:val="32"/>
                <w:szCs w:val="32"/>
              </w:rPr>
              <w:t>市评奖办须严格按照规定评奖程序进行评审工作，其工作人员应当严守评奖纪律，在市评委会终审结果公示前，对申报学术成果的作者、编号、查询结果等信息，负有保密的义务和责任；在异议争端解决前，对异议争端细节、核实过程负有保密的义务和责任；对评奖过程中同行专家的评议意见及分数、复评专家意见和讨论细节、专家和评委的记名投票结果负有保密的义务和责任。如有违反，造成严重后果的，按照有关政纪法纪规定予以处理。</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宋体" w:eastAsia="宋体" w:hAnsi="宋体" w:cs="宋体" w:hint="eastAsia"/>
                <w:b/>
                <w:bCs/>
                <w:color w:val="000000"/>
                <w:kern w:val="0"/>
                <w:szCs w:val="21"/>
              </w:rPr>
              <w:t> </w:t>
            </w:r>
          </w:p>
          <w:p w:rsidR="00F11E55" w:rsidRPr="00F11E55" w:rsidRDefault="00F11E55" w:rsidP="00F11E55">
            <w:pPr>
              <w:widowControl/>
              <w:spacing w:line="576" w:lineRule="atLeast"/>
              <w:jc w:val="center"/>
              <w:rPr>
                <w:rFonts w:ascii="宋体" w:eastAsia="宋体" w:hAnsi="宋体" w:cs="宋体" w:hint="eastAsia"/>
                <w:b/>
                <w:bCs/>
                <w:color w:val="000000"/>
                <w:kern w:val="0"/>
                <w:szCs w:val="21"/>
              </w:rPr>
            </w:pPr>
            <w:r w:rsidRPr="00F11E55">
              <w:rPr>
                <w:rFonts w:ascii="黑体" w:eastAsia="黑体" w:hAnsi="黑体" w:cs="宋体" w:hint="eastAsia"/>
                <w:b/>
                <w:bCs/>
                <w:color w:val="000000"/>
                <w:kern w:val="0"/>
                <w:sz w:val="32"/>
                <w:szCs w:val="32"/>
              </w:rPr>
              <w:t>第八章　附　则</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宋体" w:eastAsia="宋体" w:hAnsi="宋体" w:cs="宋体" w:hint="eastAsia"/>
                <w:b/>
                <w:bCs/>
                <w:color w:val="000000"/>
                <w:kern w:val="0"/>
                <w:szCs w:val="21"/>
              </w:rPr>
              <w:t> </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楷体_GB2312" w:eastAsia="楷体_GB2312" w:hAnsi="宋体" w:cs="宋体" w:hint="eastAsia"/>
                <w:b/>
                <w:bCs/>
                <w:color w:val="000000"/>
                <w:kern w:val="0"/>
                <w:sz w:val="32"/>
                <w:szCs w:val="32"/>
              </w:rPr>
              <w:t xml:space="preserve">　　第二十六条　</w:t>
            </w:r>
            <w:r w:rsidRPr="00F11E55">
              <w:rPr>
                <w:rFonts w:ascii="仿宋_GB2312" w:eastAsia="仿宋_GB2312" w:hAnsi="宋体" w:cs="宋体" w:hint="eastAsia"/>
                <w:b/>
                <w:bCs/>
                <w:color w:val="000000"/>
                <w:kern w:val="0"/>
                <w:sz w:val="32"/>
                <w:szCs w:val="32"/>
              </w:rPr>
              <w:t>本办法由市评奖办负责解释。</w:t>
            </w:r>
          </w:p>
          <w:p w:rsidR="00F11E55" w:rsidRPr="00F11E55" w:rsidRDefault="00F11E55" w:rsidP="00F11E55">
            <w:pPr>
              <w:widowControl/>
              <w:spacing w:line="576" w:lineRule="atLeast"/>
              <w:rPr>
                <w:rFonts w:ascii="宋体" w:eastAsia="宋体" w:hAnsi="宋体" w:cs="宋体" w:hint="eastAsia"/>
                <w:b/>
                <w:bCs/>
                <w:color w:val="000000"/>
                <w:kern w:val="0"/>
                <w:szCs w:val="21"/>
              </w:rPr>
            </w:pPr>
            <w:r w:rsidRPr="00F11E55">
              <w:rPr>
                <w:rFonts w:ascii="楷体_GB2312" w:eastAsia="楷体_GB2312" w:hAnsi="宋体" w:cs="宋体" w:hint="eastAsia"/>
                <w:b/>
                <w:bCs/>
                <w:color w:val="000000"/>
                <w:kern w:val="0"/>
                <w:sz w:val="32"/>
                <w:szCs w:val="32"/>
              </w:rPr>
              <w:t xml:space="preserve">　　第二十七条　</w:t>
            </w:r>
            <w:r w:rsidRPr="00F11E55">
              <w:rPr>
                <w:rFonts w:ascii="仿宋_GB2312" w:eastAsia="仿宋_GB2312" w:hAnsi="宋体" w:cs="宋体" w:hint="eastAsia"/>
                <w:b/>
                <w:bCs/>
                <w:color w:val="000000"/>
                <w:kern w:val="0"/>
                <w:sz w:val="32"/>
                <w:szCs w:val="32"/>
              </w:rPr>
              <w:t>本办法自发布之日起施行，有效期至</w:t>
            </w:r>
            <w:r w:rsidRPr="00F11E55">
              <w:rPr>
                <w:rFonts w:ascii="Times New Roman" w:eastAsia="宋体" w:hAnsi="Times New Roman" w:cs="Times New Roman"/>
                <w:b/>
                <w:bCs/>
                <w:color w:val="000000"/>
                <w:kern w:val="0"/>
                <w:sz w:val="32"/>
                <w:szCs w:val="32"/>
              </w:rPr>
              <w:t>2022</w:t>
            </w:r>
            <w:r w:rsidRPr="00F11E55">
              <w:rPr>
                <w:rFonts w:ascii="仿宋_GB2312" w:eastAsia="仿宋_GB2312" w:hAnsi="宋体" w:cs="宋体" w:hint="eastAsia"/>
                <w:b/>
                <w:bCs/>
                <w:color w:val="000000"/>
                <w:kern w:val="0"/>
                <w:sz w:val="32"/>
                <w:szCs w:val="32"/>
              </w:rPr>
              <w:t>年</w:t>
            </w:r>
            <w:r w:rsidRPr="00F11E55">
              <w:rPr>
                <w:rFonts w:ascii="Times New Roman" w:eastAsia="宋体" w:hAnsi="Times New Roman" w:cs="Times New Roman"/>
                <w:b/>
                <w:bCs/>
                <w:color w:val="000000"/>
                <w:kern w:val="0"/>
                <w:sz w:val="32"/>
                <w:szCs w:val="32"/>
              </w:rPr>
              <w:t>11</w:t>
            </w:r>
            <w:r w:rsidRPr="00F11E55">
              <w:rPr>
                <w:rFonts w:ascii="仿宋_GB2312" w:eastAsia="仿宋_GB2312" w:hAnsi="宋体" w:cs="宋体" w:hint="eastAsia"/>
                <w:b/>
                <w:bCs/>
                <w:color w:val="000000"/>
                <w:kern w:val="0"/>
                <w:sz w:val="32"/>
                <w:szCs w:val="32"/>
              </w:rPr>
              <w:t>月</w:t>
            </w:r>
            <w:r w:rsidRPr="00F11E55">
              <w:rPr>
                <w:rFonts w:ascii="Times New Roman" w:eastAsia="宋体" w:hAnsi="Times New Roman" w:cs="Times New Roman"/>
                <w:b/>
                <w:bCs/>
                <w:color w:val="000000"/>
                <w:kern w:val="0"/>
                <w:sz w:val="32"/>
                <w:szCs w:val="32"/>
              </w:rPr>
              <w:t>9</w:t>
            </w:r>
            <w:r w:rsidRPr="00F11E55">
              <w:rPr>
                <w:rFonts w:ascii="仿宋_GB2312" w:eastAsia="仿宋_GB2312" w:hAnsi="宋体" w:cs="宋体" w:hint="eastAsia"/>
                <w:b/>
                <w:bCs/>
                <w:color w:val="000000"/>
                <w:kern w:val="0"/>
                <w:sz w:val="32"/>
                <w:szCs w:val="32"/>
              </w:rPr>
              <w:t>日。</w:t>
            </w:r>
            <w:r w:rsidRPr="00F11E55">
              <w:rPr>
                <w:rFonts w:ascii="Times New Roman" w:eastAsia="宋体" w:hAnsi="Times New Roman" w:cs="Times New Roman"/>
                <w:b/>
                <w:bCs/>
                <w:color w:val="000000"/>
                <w:kern w:val="0"/>
                <w:sz w:val="32"/>
                <w:szCs w:val="32"/>
              </w:rPr>
              <w:t>1997</w:t>
            </w:r>
            <w:r w:rsidRPr="00F11E55">
              <w:rPr>
                <w:rFonts w:ascii="仿宋_GB2312" w:eastAsia="仿宋_GB2312" w:hAnsi="宋体" w:cs="宋体" w:hint="eastAsia"/>
                <w:b/>
                <w:bCs/>
                <w:color w:val="000000"/>
                <w:kern w:val="0"/>
                <w:sz w:val="32"/>
                <w:szCs w:val="32"/>
              </w:rPr>
              <w:t>年</w:t>
            </w:r>
            <w:r w:rsidRPr="00F11E55">
              <w:rPr>
                <w:rFonts w:ascii="Times New Roman" w:eastAsia="宋体" w:hAnsi="Times New Roman" w:cs="Times New Roman"/>
                <w:b/>
                <w:bCs/>
                <w:color w:val="000000"/>
                <w:kern w:val="0"/>
                <w:sz w:val="32"/>
                <w:szCs w:val="32"/>
              </w:rPr>
              <w:t>5</w:t>
            </w:r>
            <w:r w:rsidRPr="00F11E55">
              <w:rPr>
                <w:rFonts w:ascii="仿宋_GB2312" w:eastAsia="仿宋_GB2312" w:hAnsi="宋体" w:cs="宋体" w:hint="eastAsia"/>
                <w:b/>
                <w:bCs/>
                <w:color w:val="000000"/>
                <w:kern w:val="0"/>
                <w:sz w:val="32"/>
                <w:szCs w:val="32"/>
              </w:rPr>
              <w:t>月</w:t>
            </w:r>
            <w:r w:rsidRPr="00F11E55">
              <w:rPr>
                <w:rFonts w:ascii="Times New Roman" w:eastAsia="宋体" w:hAnsi="Times New Roman" w:cs="Times New Roman"/>
                <w:b/>
                <w:bCs/>
                <w:color w:val="000000"/>
                <w:kern w:val="0"/>
                <w:sz w:val="32"/>
                <w:szCs w:val="32"/>
              </w:rPr>
              <w:t>19</w:t>
            </w:r>
            <w:r w:rsidRPr="00F11E55">
              <w:rPr>
                <w:rFonts w:ascii="仿宋_GB2312" w:eastAsia="仿宋_GB2312" w:hAnsi="宋体" w:cs="宋体" w:hint="eastAsia"/>
                <w:b/>
                <w:bCs/>
                <w:color w:val="000000"/>
                <w:kern w:val="0"/>
                <w:sz w:val="32"/>
                <w:szCs w:val="32"/>
              </w:rPr>
              <w:t>日印发的《西宁市自然科学优秀学术论文评奖条例》同时废止。</w:t>
            </w:r>
          </w:p>
        </w:tc>
      </w:tr>
    </w:tbl>
    <w:p w:rsidR="008760BB" w:rsidRDefault="008760BB">
      <w:bookmarkStart w:id="0" w:name="_GoBack"/>
      <w:bookmarkEnd w:id="0"/>
    </w:p>
    <w:sectPr w:rsidR="008760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6C1"/>
    <w:rsid w:val="004836C1"/>
    <w:rsid w:val="008760BB"/>
    <w:rsid w:val="00F11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D330A-C103-438E-995E-06131FEC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iyh30">
    <w:name w:val="heiyh30"/>
    <w:basedOn w:val="a0"/>
    <w:rsid w:val="00F11E55"/>
  </w:style>
  <w:style w:type="character" w:customStyle="1" w:styleId="heiyha15">
    <w:name w:val="heiyha15"/>
    <w:basedOn w:val="a0"/>
    <w:rsid w:val="00F11E55"/>
  </w:style>
  <w:style w:type="paragraph" w:styleId="a3">
    <w:name w:val="Normal (Web)"/>
    <w:basedOn w:val="a"/>
    <w:uiPriority w:val="99"/>
    <w:semiHidden/>
    <w:unhideWhenUsed/>
    <w:rsid w:val="00F11E5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73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522</Words>
  <Characters>2978</Characters>
  <Application>Microsoft Office Word</Application>
  <DocSecurity>0</DocSecurity>
  <Lines>24</Lines>
  <Paragraphs>6</Paragraphs>
  <ScaleCrop>false</ScaleCrop>
  <Company>微软中国</Company>
  <LinksUpToDate>false</LinksUpToDate>
  <CharactersWithSpaces>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2019-01-26T02:47:00Z</dcterms:created>
  <dcterms:modified xsi:type="dcterms:W3CDTF">2019-01-26T02:47:00Z</dcterms:modified>
</cp:coreProperties>
</file>