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71BD" w:rsidRPr="001A71BD" w:rsidRDefault="001A71BD" w:rsidP="001A71BD">
      <w:pPr>
        <w:widowControl/>
        <w:spacing w:line="660" w:lineRule="atLeast"/>
        <w:jc w:val="center"/>
        <w:rPr>
          <w:rFonts w:ascii="微软雅黑" w:eastAsia="微软雅黑" w:hAnsi="微软雅黑" w:cs="宋体"/>
          <w:color w:val="000000"/>
          <w:kern w:val="0"/>
          <w:sz w:val="45"/>
          <w:szCs w:val="45"/>
        </w:rPr>
      </w:pPr>
      <w:bookmarkStart w:id="0" w:name="_GoBack"/>
      <w:r w:rsidRPr="001A71BD">
        <w:rPr>
          <w:rFonts w:ascii="微软雅黑" w:eastAsia="微软雅黑" w:hAnsi="微软雅黑" w:cs="宋体" w:hint="eastAsia"/>
          <w:color w:val="000000"/>
          <w:kern w:val="0"/>
          <w:sz w:val="45"/>
          <w:szCs w:val="45"/>
        </w:rPr>
        <w:t>河西区关于支持企业上市融资加快发展的意见</w:t>
      </w:r>
    </w:p>
    <w:bookmarkEnd w:id="0"/>
    <w:p w:rsidR="001A71BD" w:rsidRPr="001A71BD" w:rsidRDefault="001A71BD" w:rsidP="001A71BD">
      <w:pPr>
        <w:widowControl/>
        <w:spacing w:line="870" w:lineRule="atLeast"/>
        <w:jc w:val="left"/>
        <w:rPr>
          <w:rFonts w:ascii="微软雅黑" w:eastAsia="微软雅黑" w:hAnsi="微软雅黑" w:cs="宋体" w:hint="eastAsia"/>
          <w:color w:val="000000"/>
          <w:kern w:val="0"/>
          <w:sz w:val="24"/>
          <w:szCs w:val="24"/>
        </w:rPr>
      </w:pPr>
      <w:r w:rsidRPr="001A71BD">
        <w:rPr>
          <w:rFonts w:ascii="微软雅黑" w:eastAsia="微软雅黑" w:hAnsi="微软雅黑" w:cs="宋体"/>
          <w:noProof/>
          <w:color w:val="333333"/>
          <w:kern w:val="0"/>
          <w:sz w:val="24"/>
          <w:szCs w:val="24"/>
        </w:rPr>
        <w:drawing>
          <wp:inline distT="0" distB="0" distL="0" distR="0" wp14:anchorId="10AD2843" wp14:editId="1386F0F8">
            <wp:extent cx="228600" cy="228600"/>
            <wp:effectExtent l="0" t="0" r="0" b="0"/>
            <wp:docPr id="1" name="图片 1" descr="http://tcj.tjhx.gov.cn/tjtcj/xhtml/images/sm.jpg">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tcj.tjhx.gov.cn/tjtcj/xhtml/images/sm.jpg">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1A71BD">
        <w:rPr>
          <w:rFonts w:ascii="微软雅黑" w:eastAsia="微软雅黑" w:hAnsi="微软雅黑" w:cs="宋体"/>
          <w:noProof/>
          <w:color w:val="333333"/>
          <w:kern w:val="0"/>
          <w:sz w:val="24"/>
          <w:szCs w:val="24"/>
        </w:rPr>
        <w:drawing>
          <wp:inline distT="0" distB="0" distL="0" distR="0" wp14:anchorId="5DEE5D0B" wp14:editId="76DD380E">
            <wp:extent cx="228600" cy="228600"/>
            <wp:effectExtent l="0" t="0" r="0" b="0"/>
            <wp:docPr id="2" name="图片 2" descr="http://tcj.tjhx.gov.cn/tjtcj/xhtml/images/big.jpg">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tcj.tjhx.gov.cn/tjtcj/xhtml/images/big.jpg">
                      <a:hlinkClick r:id="rId4"/>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1A71BD">
        <w:rPr>
          <w:rFonts w:ascii="微软雅黑" w:eastAsia="微软雅黑" w:hAnsi="微软雅黑" w:cs="宋体"/>
          <w:noProof/>
          <w:color w:val="333333"/>
          <w:kern w:val="0"/>
          <w:sz w:val="24"/>
          <w:szCs w:val="24"/>
        </w:rPr>
        <w:drawing>
          <wp:inline distT="0" distB="0" distL="0" distR="0" wp14:anchorId="1C744C82" wp14:editId="079AA19F">
            <wp:extent cx="222250" cy="228600"/>
            <wp:effectExtent l="0" t="0" r="6350" b="0"/>
            <wp:docPr id="3" name="图片 3" descr="http://tcj.tjhx.gov.cn/tjtcj/xhtml/images/dy.jp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tcj.tjhx.gov.cn/tjtcj/xhtml/images/dy.jpg">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250" cy="228600"/>
                    </a:xfrm>
                    <a:prstGeom prst="rect">
                      <a:avLst/>
                    </a:prstGeom>
                    <a:noFill/>
                    <a:ln>
                      <a:noFill/>
                    </a:ln>
                  </pic:spPr>
                </pic:pic>
              </a:graphicData>
            </a:graphic>
          </wp:inline>
        </w:drawing>
      </w:r>
    </w:p>
    <w:p w:rsidR="001A71BD" w:rsidRPr="001A71BD" w:rsidRDefault="001A71BD" w:rsidP="001A71BD">
      <w:pPr>
        <w:widowControl/>
        <w:spacing w:after="120"/>
        <w:ind w:firstLine="480"/>
        <w:rPr>
          <w:rFonts w:ascii="宋体" w:eastAsia="宋体" w:hAnsi="宋体" w:cs="宋体" w:hint="eastAsia"/>
          <w:color w:val="000000"/>
          <w:kern w:val="0"/>
          <w:sz w:val="24"/>
          <w:szCs w:val="24"/>
        </w:rPr>
      </w:pPr>
      <w:r w:rsidRPr="001A71BD">
        <w:rPr>
          <w:rFonts w:ascii="宋体" w:eastAsia="宋体" w:hAnsi="宋体" w:cs="宋体" w:hint="eastAsia"/>
          <w:color w:val="000000"/>
          <w:kern w:val="0"/>
          <w:sz w:val="24"/>
          <w:szCs w:val="24"/>
        </w:rPr>
        <w:t>为加快全区产业结构调整，推动企业转型升级，鼓励本区企业更好地借助国家大力发展多层次资本市场的有利契机，做大</w:t>
      </w:r>
      <w:proofErr w:type="gramStart"/>
      <w:r w:rsidRPr="001A71BD">
        <w:rPr>
          <w:rFonts w:ascii="宋体" w:eastAsia="宋体" w:hAnsi="宋体" w:cs="宋体" w:hint="eastAsia"/>
          <w:color w:val="000000"/>
          <w:kern w:val="0"/>
          <w:sz w:val="24"/>
          <w:szCs w:val="24"/>
        </w:rPr>
        <w:t>做优做</w:t>
      </w:r>
      <w:proofErr w:type="gramEnd"/>
      <w:r w:rsidRPr="001A71BD">
        <w:rPr>
          <w:rFonts w:ascii="宋体" w:eastAsia="宋体" w:hAnsi="宋体" w:cs="宋体" w:hint="eastAsia"/>
          <w:color w:val="000000"/>
          <w:kern w:val="0"/>
          <w:sz w:val="24"/>
          <w:szCs w:val="24"/>
        </w:rPr>
        <w:t>强。依据《天津市人民政府办公厅转发市金融局等八部门关于支持我市企业上市融资加快发展有关政策的通知》（津政办发〔2015〕39号），特制定本意见：</w:t>
      </w:r>
    </w:p>
    <w:p w:rsidR="001A71BD" w:rsidRPr="001A71BD" w:rsidRDefault="001A71BD" w:rsidP="001A71BD">
      <w:pPr>
        <w:widowControl/>
        <w:spacing w:after="120"/>
        <w:ind w:firstLine="480"/>
        <w:rPr>
          <w:rFonts w:ascii="宋体" w:eastAsia="宋体" w:hAnsi="宋体" w:cs="宋体" w:hint="eastAsia"/>
          <w:color w:val="000000"/>
          <w:kern w:val="0"/>
          <w:sz w:val="24"/>
          <w:szCs w:val="24"/>
        </w:rPr>
      </w:pPr>
      <w:r w:rsidRPr="001A71BD">
        <w:rPr>
          <w:rFonts w:ascii="宋体" w:eastAsia="宋体" w:hAnsi="宋体" w:cs="宋体" w:hint="eastAsia"/>
          <w:color w:val="000000"/>
          <w:kern w:val="0"/>
          <w:sz w:val="24"/>
          <w:szCs w:val="24"/>
        </w:rPr>
        <w:t>一、支持企业股份制改造、挂牌交易和上市发行股票的原则</w:t>
      </w:r>
    </w:p>
    <w:p w:rsidR="001A71BD" w:rsidRPr="001A71BD" w:rsidRDefault="001A71BD" w:rsidP="001A71BD">
      <w:pPr>
        <w:widowControl/>
        <w:spacing w:after="120"/>
        <w:ind w:firstLine="480"/>
        <w:rPr>
          <w:rFonts w:ascii="宋体" w:eastAsia="宋体" w:hAnsi="宋体" w:cs="宋体" w:hint="eastAsia"/>
          <w:color w:val="000000"/>
          <w:kern w:val="0"/>
          <w:sz w:val="24"/>
          <w:szCs w:val="24"/>
        </w:rPr>
      </w:pPr>
      <w:r w:rsidRPr="001A71BD">
        <w:rPr>
          <w:rFonts w:ascii="宋体" w:eastAsia="宋体" w:hAnsi="宋体" w:cs="宋体" w:hint="eastAsia"/>
          <w:color w:val="000000"/>
          <w:kern w:val="0"/>
          <w:sz w:val="24"/>
          <w:szCs w:val="24"/>
        </w:rPr>
        <w:t>本意见的补助对象为注册地在本区并在本区纳税、具有独立法人资格的企业。按照鼓励企业上市直接融资的原则，通过财政资金补助鼓励企业进行股份制改造、挂牌交易和上市发行股票。</w:t>
      </w:r>
    </w:p>
    <w:p w:rsidR="001A71BD" w:rsidRPr="001A71BD" w:rsidRDefault="001A71BD" w:rsidP="001A71BD">
      <w:pPr>
        <w:widowControl/>
        <w:spacing w:after="120"/>
        <w:ind w:firstLine="480"/>
        <w:rPr>
          <w:rFonts w:ascii="宋体" w:eastAsia="宋体" w:hAnsi="宋体" w:cs="宋体" w:hint="eastAsia"/>
          <w:color w:val="000000"/>
          <w:kern w:val="0"/>
          <w:sz w:val="24"/>
          <w:szCs w:val="24"/>
        </w:rPr>
      </w:pPr>
      <w:r w:rsidRPr="001A71BD">
        <w:rPr>
          <w:rFonts w:ascii="宋体" w:eastAsia="宋体" w:hAnsi="宋体" w:cs="宋体" w:hint="eastAsia"/>
          <w:color w:val="000000"/>
          <w:kern w:val="0"/>
          <w:sz w:val="24"/>
          <w:szCs w:val="24"/>
        </w:rPr>
        <w:t>本意见补助资金由区财政每年通过预算安排专项补助资金。并根据年度执行情况，适当调整下年度预算额度。</w:t>
      </w:r>
    </w:p>
    <w:p w:rsidR="001A71BD" w:rsidRPr="001A71BD" w:rsidRDefault="001A71BD" w:rsidP="001A71BD">
      <w:pPr>
        <w:widowControl/>
        <w:spacing w:after="120"/>
        <w:ind w:firstLine="480"/>
        <w:rPr>
          <w:rFonts w:ascii="宋体" w:eastAsia="宋体" w:hAnsi="宋体" w:cs="宋体" w:hint="eastAsia"/>
          <w:color w:val="000000"/>
          <w:kern w:val="0"/>
          <w:sz w:val="24"/>
          <w:szCs w:val="24"/>
        </w:rPr>
      </w:pPr>
      <w:r w:rsidRPr="001A71BD">
        <w:rPr>
          <w:rFonts w:ascii="宋体" w:eastAsia="宋体" w:hAnsi="宋体" w:cs="宋体" w:hint="eastAsia"/>
          <w:color w:val="000000"/>
          <w:kern w:val="0"/>
          <w:sz w:val="24"/>
          <w:szCs w:val="24"/>
        </w:rPr>
        <w:t>二、支持企业股份制改造、挂牌交易和上市发行股票的财政补助</w:t>
      </w:r>
    </w:p>
    <w:p w:rsidR="001A71BD" w:rsidRPr="001A71BD" w:rsidRDefault="001A71BD" w:rsidP="001A71BD">
      <w:pPr>
        <w:widowControl/>
        <w:spacing w:after="120"/>
        <w:ind w:firstLine="480"/>
        <w:rPr>
          <w:rFonts w:ascii="宋体" w:eastAsia="宋体" w:hAnsi="宋体" w:cs="宋体" w:hint="eastAsia"/>
          <w:color w:val="000000"/>
          <w:kern w:val="0"/>
          <w:sz w:val="24"/>
          <w:szCs w:val="24"/>
        </w:rPr>
      </w:pPr>
      <w:r w:rsidRPr="001A71BD">
        <w:rPr>
          <w:rFonts w:ascii="宋体" w:eastAsia="宋体" w:hAnsi="宋体" w:cs="宋体" w:hint="eastAsia"/>
          <w:color w:val="000000"/>
          <w:kern w:val="0"/>
          <w:sz w:val="24"/>
          <w:szCs w:val="24"/>
        </w:rPr>
        <w:t>（一）对在我区注册经营并完成股份制改造的中小企业，按照市相关政策，除享受市财政一次性补助20万元外，由区财政再给予一次性补助20万元。</w:t>
      </w:r>
    </w:p>
    <w:p w:rsidR="001A71BD" w:rsidRPr="001A71BD" w:rsidRDefault="001A71BD" w:rsidP="001A71BD">
      <w:pPr>
        <w:widowControl/>
        <w:spacing w:after="120"/>
        <w:ind w:firstLine="480"/>
        <w:rPr>
          <w:rFonts w:ascii="宋体" w:eastAsia="宋体" w:hAnsi="宋体" w:cs="宋体" w:hint="eastAsia"/>
          <w:color w:val="000000"/>
          <w:kern w:val="0"/>
          <w:sz w:val="24"/>
          <w:szCs w:val="24"/>
        </w:rPr>
      </w:pPr>
      <w:r w:rsidRPr="001A71BD">
        <w:rPr>
          <w:rFonts w:ascii="宋体" w:eastAsia="宋体" w:hAnsi="宋体" w:cs="宋体" w:hint="eastAsia"/>
          <w:color w:val="000000"/>
          <w:kern w:val="0"/>
          <w:sz w:val="24"/>
          <w:szCs w:val="24"/>
        </w:rPr>
        <w:t>（二）对在全国中小企业股份转让系统（新三板）挂牌交易的企业，除享受市财政一次性补助100万元外，由区财政再给予一次性补助150万元；在天津股权交易所、天津滨海柜台交易市场挂牌交易的企业，除享受市财政一次性补助100万元外，由区财政再给予一次性补助50万元。</w:t>
      </w:r>
    </w:p>
    <w:p w:rsidR="001A71BD" w:rsidRPr="001A71BD" w:rsidRDefault="001A71BD" w:rsidP="001A71BD">
      <w:pPr>
        <w:widowControl/>
        <w:spacing w:after="120"/>
        <w:ind w:firstLine="480"/>
        <w:rPr>
          <w:rFonts w:ascii="宋体" w:eastAsia="宋体" w:hAnsi="宋体" w:cs="宋体" w:hint="eastAsia"/>
          <w:color w:val="000000"/>
          <w:kern w:val="0"/>
          <w:sz w:val="24"/>
          <w:szCs w:val="24"/>
        </w:rPr>
      </w:pPr>
      <w:r w:rsidRPr="001A71BD">
        <w:rPr>
          <w:rFonts w:ascii="宋体" w:eastAsia="宋体" w:hAnsi="宋体" w:cs="宋体" w:hint="eastAsia"/>
          <w:color w:val="000000"/>
          <w:kern w:val="0"/>
          <w:sz w:val="24"/>
          <w:szCs w:val="24"/>
        </w:rPr>
        <w:t>（三）对拟在上海、深圳证券交易所市场和境外证券交易所市场首次公开发行股票并经中国证监会和境外证券交易所管理机构正式受理申请材料的企业，除享受市财政一次性补助200万元外，由区财政再给予一次性补助200万元。</w:t>
      </w:r>
    </w:p>
    <w:p w:rsidR="001A71BD" w:rsidRPr="001A71BD" w:rsidRDefault="001A71BD" w:rsidP="001A71BD">
      <w:pPr>
        <w:widowControl/>
        <w:spacing w:after="120"/>
        <w:ind w:firstLine="480"/>
        <w:rPr>
          <w:rFonts w:ascii="宋体" w:eastAsia="宋体" w:hAnsi="宋体" w:cs="宋体" w:hint="eastAsia"/>
          <w:color w:val="000000"/>
          <w:kern w:val="0"/>
          <w:sz w:val="24"/>
          <w:szCs w:val="24"/>
        </w:rPr>
      </w:pPr>
      <w:r w:rsidRPr="001A71BD">
        <w:rPr>
          <w:rFonts w:ascii="宋体" w:eastAsia="宋体" w:hAnsi="宋体" w:cs="宋体" w:hint="eastAsia"/>
          <w:color w:val="000000"/>
          <w:kern w:val="0"/>
          <w:sz w:val="24"/>
          <w:szCs w:val="24"/>
        </w:rPr>
        <w:t>（四）对在上海、深圳证券交易所市场和境外证券交易所首次公开发行股票并上市的企业，除享受市财政一次性补助300万元外，由区财政再给予一次性补助300万元。</w:t>
      </w:r>
    </w:p>
    <w:p w:rsidR="001A71BD" w:rsidRPr="001A71BD" w:rsidRDefault="001A71BD" w:rsidP="001A71BD">
      <w:pPr>
        <w:widowControl/>
        <w:spacing w:after="120"/>
        <w:ind w:firstLine="480"/>
        <w:rPr>
          <w:rFonts w:ascii="宋体" w:eastAsia="宋体" w:hAnsi="宋体" w:cs="宋体" w:hint="eastAsia"/>
          <w:color w:val="000000"/>
          <w:kern w:val="0"/>
          <w:sz w:val="24"/>
          <w:szCs w:val="24"/>
        </w:rPr>
      </w:pPr>
      <w:r w:rsidRPr="001A71BD">
        <w:rPr>
          <w:rFonts w:ascii="宋体" w:eastAsia="宋体" w:hAnsi="宋体" w:cs="宋体" w:hint="eastAsia"/>
          <w:color w:val="000000"/>
          <w:kern w:val="0"/>
          <w:sz w:val="24"/>
          <w:szCs w:val="24"/>
        </w:rPr>
        <w:t>（五）对重组我市上市公司或重组外地上市公司并将上市公司迁入我区的重组方，除享受市财政一次性补助500万元外，由区财政再给予一次性补助500万元。</w:t>
      </w:r>
    </w:p>
    <w:p w:rsidR="001A71BD" w:rsidRPr="001A71BD" w:rsidRDefault="001A71BD" w:rsidP="001A71BD">
      <w:pPr>
        <w:widowControl/>
        <w:spacing w:after="120"/>
        <w:ind w:firstLine="480"/>
        <w:rPr>
          <w:rFonts w:ascii="宋体" w:eastAsia="宋体" w:hAnsi="宋体" w:cs="宋体" w:hint="eastAsia"/>
          <w:color w:val="000000"/>
          <w:kern w:val="0"/>
          <w:sz w:val="24"/>
          <w:szCs w:val="24"/>
        </w:rPr>
      </w:pPr>
      <w:r w:rsidRPr="001A71BD">
        <w:rPr>
          <w:rFonts w:ascii="宋体" w:eastAsia="宋体" w:hAnsi="宋体" w:cs="宋体" w:hint="eastAsia"/>
          <w:color w:val="000000"/>
          <w:kern w:val="0"/>
          <w:sz w:val="24"/>
          <w:szCs w:val="24"/>
        </w:rPr>
        <w:t>（六）对科技型上市企业除享受上述政策外，同时享受市、区相关其他政策。</w:t>
      </w:r>
    </w:p>
    <w:p w:rsidR="001A71BD" w:rsidRPr="001A71BD" w:rsidRDefault="001A71BD" w:rsidP="001A71BD">
      <w:pPr>
        <w:widowControl/>
        <w:spacing w:after="120"/>
        <w:ind w:firstLine="480"/>
        <w:rPr>
          <w:rFonts w:ascii="宋体" w:eastAsia="宋体" w:hAnsi="宋体" w:cs="宋体" w:hint="eastAsia"/>
          <w:color w:val="000000"/>
          <w:kern w:val="0"/>
          <w:sz w:val="24"/>
          <w:szCs w:val="24"/>
        </w:rPr>
      </w:pPr>
      <w:r w:rsidRPr="001A71BD">
        <w:rPr>
          <w:rFonts w:ascii="宋体" w:eastAsia="宋体" w:hAnsi="宋体" w:cs="宋体" w:hint="eastAsia"/>
          <w:color w:val="000000"/>
          <w:kern w:val="0"/>
          <w:sz w:val="24"/>
          <w:szCs w:val="24"/>
        </w:rPr>
        <w:t>（七）鼓励区外符合我区产业导向的企业将注册地迁至我区开展股份制改造、挂牌交易和上市发行股票工作，对成功挂牌上市的企业，除同样适用本意见的政策外，再给予企业50万元的资金补助。</w:t>
      </w:r>
    </w:p>
    <w:p w:rsidR="001A71BD" w:rsidRPr="001A71BD" w:rsidRDefault="001A71BD" w:rsidP="001A71BD">
      <w:pPr>
        <w:widowControl/>
        <w:spacing w:after="120"/>
        <w:ind w:firstLine="480"/>
        <w:rPr>
          <w:rFonts w:ascii="宋体" w:eastAsia="宋体" w:hAnsi="宋体" w:cs="宋体" w:hint="eastAsia"/>
          <w:color w:val="000000"/>
          <w:kern w:val="0"/>
          <w:sz w:val="24"/>
          <w:szCs w:val="24"/>
        </w:rPr>
      </w:pPr>
      <w:r w:rsidRPr="001A71BD">
        <w:rPr>
          <w:rFonts w:ascii="宋体" w:eastAsia="宋体" w:hAnsi="宋体" w:cs="宋体" w:hint="eastAsia"/>
          <w:color w:val="000000"/>
          <w:kern w:val="0"/>
          <w:sz w:val="24"/>
          <w:szCs w:val="24"/>
        </w:rPr>
        <w:lastRenderedPageBreak/>
        <w:t>（八）本意</w:t>
      </w:r>
      <w:proofErr w:type="gramStart"/>
      <w:r w:rsidRPr="001A71BD">
        <w:rPr>
          <w:rFonts w:ascii="宋体" w:eastAsia="宋体" w:hAnsi="宋体" w:cs="宋体" w:hint="eastAsia"/>
          <w:color w:val="000000"/>
          <w:kern w:val="0"/>
          <w:sz w:val="24"/>
          <w:szCs w:val="24"/>
        </w:rPr>
        <w:t>见发布</w:t>
      </w:r>
      <w:proofErr w:type="gramEnd"/>
      <w:r w:rsidRPr="001A71BD">
        <w:rPr>
          <w:rFonts w:ascii="宋体" w:eastAsia="宋体" w:hAnsi="宋体" w:cs="宋体" w:hint="eastAsia"/>
          <w:color w:val="000000"/>
          <w:kern w:val="0"/>
          <w:sz w:val="24"/>
          <w:szCs w:val="24"/>
        </w:rPr>
        <w:t>之日前本区内已开展股份制改造、挂牌交易和上市发行股票的企业或在区外成功挂牌上市之后将注册地迁至我区并纳税的，经审核认定后，参照本意见执行。</w:t>
      </w:r>
    </w:p>
    <w:p w:rsidR="001A71BD" w:rsidRPr="001A71BD" w:rsidRDefault="001A71BD" w:rsidP="001A71BD">
      <w:pPr>
        <w:widowControl/>
        <w:spacing w:after="120"/>
        <w:ind w:firstLine="480"/>
        <w:rPr>
          <w:rFonts w:ascii="宋体" w:eastAsia="宋体" w:hAnsi="宋体" w:cs="宋体" w:hint="eastAsia"/>
          <w:color w:val="000000"/>
          <w:kern w:val="0"/>
          <w:sz w:val="24"/>
          <w:szCs w:val="24"/>
        </w:rPr>
      </w:pPr>
      <w:r w:rsidRPr="001A71BD">
        <w:rPr>
          <w:rFonts w:ascii="宋体" w:eastAsia="宋体" w:hAnsi="宋体" w:cs="宋体" w:hint="eastAsia"/>
          <w:color w:val="000000"/>
          <w:kern w:val="0"/>
          <w:sz w:val="24"/>
          <w:szCs w:val="24"/>
        </w:rPr>
        <w:t>（九）原则上企业获得的财政补助资金应安排部分专款用于奖励对企业上市</w:t>
      </w:r>
      <w:proofErr w:type="gramStart"/>
      <w:r w:rsidRPr="001A71BD">
        <w:rPr>
          <w:rFonts w:ascii="宋体" w:eastAsia="宋体" w:hAnsi="宋体" w:cs="宋体" w:hint="eastAsia"/>
          <w:color w:val="000000"/>
          <w:kern w:val="0"/>
          <w:sz w:val="24"/>
          <w:szCs w:val="24"/>
        </w:rPr>
        <w:t>作出</w:t>
      </w:r>
      <w:proofErr w:type="gramEnd"/>
      <w:r w:rsidRPr="001A71BD">
        <w:rPr>
          <w:rFonts w:ascii="宋体" w:eastAsia="宋体" w:hAnsi="宋体" w:cs="宋体" w:hint="eastAsia"/>
          <w:color w:val="000000"/>
          <w:kern w:val="0"/>
          <w:sz w:val="24"/>
          <w:szCs w:val="24"/>
        </w:rPr>
        <w:t>特殊贡献的高级管理人员和有功人员。</w:t>
      </w:r>
    </w:p>
    <w:p w:rsidR="001A71BD" w:rsidRPr="001A71BD" w:rsidRDefault="001A71BD" w:rsidP="001A71BD">
      <w:pPr>
        <w:widowControl/>
        <w:spacing w:after="120"/>
        <w:ind w:firstLine="480"/>
        <w:rPr>
          <w:rFonts w:ascii="宋体" w:eastAsia="宋体" w:hAnsi="宋体" w:cs="宋体" w:hint="eastAsia"/>
          <w:color w:val="000000"/>
          <w:kern w:val="0"/>
          <w:sz w:val="24"/>
          <w:szCs w:val="24"/>
        </w:rPr>
      </w:pPr>
      <w:r w:rsidRPr="001A71BD">
        <w:rPr>
          <w:rFonts w:ascii="宋体" w:eastAsia="宋体" w:hAnsi="宋体" w:cs="宋体" w:hint="eastAsia"/>
          <w:color w:val="000000"/>
          <w:kern w:val="0"/>
          <w:sz w:val="24"/>
          <w:szCs w:val="24"/>
        </w:rPr>
        <w:t>（十）其他减免企业相关税费、专项资金优先支持等扶持措施参照《关于支持我市企业上市融资加快发展有关政策》（津政办发〔2015〕39号）执行。</w:t>
      </w:r>
    </w:p>
    <w:p w:rsidR="001A71BD" w:rsidRPr="001A71BD" w:rsidRDefault="001A71BD" w:rsidP="001A71BD">
      <w:pPr>
        <w:widowControl/>
        <w:spacing w:after="120"/>
        <w:ind w:firstLine="480"/>
        <w:rPr>
          <w:rFonts w:ascii="宋体" w:eastAsia="宋体" w:hAnsi="宋体" w:cs="宋体" w:hint="eastAsia"/>
          <w:color w:val="000000"/>
          <w:kern w:val="0"/>
          <w:sz w:val="24"/>
          <w:szCs w:val="24"/>
        </w:rPr>
      </w:pPr>
      <w:r w:rsidRPr="001A71BD">
        <w:rPr>
          <w:rFonts w:ascii="宋体" w:eastAsia="宋体" w:hAnsi="宋体" w:cs="宋体" w:hint="eastAsia"/>
          <w:color w:val="000000"/>
          <w:kern w:val="0"/>
          <w:sz w:val="24"/>
          <w:szCs w:val="24"/>
        </w:rPr>
        <w:t>三、支持企业股份制改造、挂牌交易和上市发行股票的组织保障</w:t>
      </w:r>
    </w:p>
    <w:p w:rsidR="001A71BD" w:rsidRPr="001A71BD" w:rsidRDefault="001A71BD" w:rsidP="001A71BD">
      <w:pPr>
        <w:widowControl/>
        <w:spacing w:after="120"/>
        <w:ind w:firstLine="480"/>
        <w:rPr>
          <w:rFonts w:ascii="宋体" w:eastAsia="宋体" w:hAnsi="宋体" w:cs="宋体" w:hint="eastAsia"/>
          <w:color w:val="000000"/>
          <w:kern w:val="0"/>
          <w:sz w:val="24"/>
          <w:szCs w:val="24"/>
        </w:rPr>
      </w:pPr>
      <w:r w:rsidRPr="001A71BD">
        <w:rPr>
          <w:rFonts w:ascii="宋体" w:eastAsia="宋体" w:hAnsi="宋体" w:cs="宋体" w:hint="eastAsia"/>
          <w:color w:val="000000"/>
          <w:kern w:val="0"/>
          <w:sz w:val="24"/>
          <w:szCs w:val="24"/>
        </w:rPr>
        <w:t>符合政策支持条件且申请资金扶持的企业应于完成股份制改造、成功挂牌上市后向区有关部门提交申请及相应材料，经审核认定通过后，由区财政发放补助资金，材料申报、审核认定、资金发放等具体工作管理办法、流程细则由区金融办会同相关部门另行制定。</w:t>
      </w:r>
    </w:p>
    <w:p w:rsidR="001A71BD" w:rsidRPr="001A71BD" w:rsidRDefault="001A71BD" w:rsidP="001A71BD">
      <w:pPr>
        <w:widowControl/>
        <w:spacing w:after="120"/>
        <w:ind w:firstLine="480"/>
        <w:rPr>
          <w:rFonts w:ascii="宋体" w:eastAsia="宋体" w:hAnsi="宋体" w:cs="宋体" w:hint="eastAsia"/>
          <w:color w:val="000000"/>
          <w:kern w:val="0"/>
          <w:sz w:val="24"/>
          <w:szCs w:val="24"/>
        </w:rPr>
      </w:pPr>
      <w:r w:rsidRPr="001A71BD">
        <w:rPr>
          <w:rFonts w:ascii="宋体" w:eastAsia="宋体" w:hAnsi="宋体" w:cs="宋体" w:hint="eastAsia"/>
          <w:color w:val="000000"/>
          <w:kern w:val="0"/>
          <w:sz w:val="24"/>
          <w:szCs w:val="24"/>
        </w:rPr>
        <w:t>四、组织培训</w:t>
      </w:r>
    </w:p>
    <w:p w:rsidR="001A71BD" w:rsidRPr="001A71BD" w:rsidRDefault="001A71BD" w:rsidP="001A71BD">
      <w:pPr>
        <w:widowControl/>
        <w:spacing w:after="120"/>
        <w:ind w:firstLine="480"/>
        <w:rPr>
          <w:rFonts w:ascii="宋体" w:eastAsia="宋体" w:hAnsi="宋体" w:cs="宋体" w:hint="eastAsia"/>
          <w:color w:val="000000"/>
          <w:kern w:val="0"/>
          <w:sz w:val="24"/>
          <w:szCs w:val="24"/>
        </w:rPr>
      </w:pPr>
      <w:r w:rsidRPr="001A71BD">
        <w:rPr>
          <w:rFonts w:ascii="宋体" w:eastAsia="宋体" w:hAnsi="宋体" w:cs="宋体" w:hint="eastAsia"/>
          <w:color w:val="000000"/>
          <w:kern w:val="0"/>
          <w:sz w:val="24"/>
          <w:szCs w:val="24"/>
        </w:rPr>
        <w:t>融合国内各方资源，联合百名创业导师，采用市场化运作，由专业团队进行管理，对新三板拟挂牌企业进行专项培训。包括股份制改造流程、董事会秘书培训、做市案例分析、并购增发实操等，打造新三板资源专业整合平台。联合全市新三板挂牌公司的企业家，建立起资源共享、互通有无、定期活动的创新型企业家俱乐部，并在此基础上打造天津市最具活力天使投资聚集地。</w:t>
      </w:r>
    </w:p>
    <w:p w:rsidR="001A71BD" w:rsidRPr="001A71BD" w:rsidRDefault="001A71BD" w:rsidP="001A71BD">
      <w:pPr>
        <w:widowControl/>
        <w:spacing w:after="120"/>
        <w:ind w:firstLine="480"/>
        <w:rPr>
          <w:rFonts w:ascii="宋体" w:eastAsia="宋体" w:hAnsi="宋体" w:cs="宋体" w:hint="eastAsia"/>
          <w:color w:val="000000"/>
          <w:kern w:val="0"/>
          <w:sz w:val="24"/>
          <w:szCs w:val="24"/>
        </w:rPr>
      </w:pPr>
      <w:r w:rsidRPr="001A71BD">
        <w:rPr>
          <w:rFonts w:ascii="宋体" w:eastAsia="宋体" w:hAnsi="宋体" w:cs="宋体" w:hint="eastAsia"/>
          <w:color w:val="000000"/>
          <w:kern w:val="0"/>
          <w:sz w:val="24"/>
          <w:szCs w:val="24"/>
        </w:rPr>
        <w:t>五、其他事项</w:t>
      </w:r>
    </w:p>
    <w:p w:rsidR="001A71BD" w:rsidRPr="001A71BD" w:rsidRDefault="001A71BD" w:rsidP="001A71BD">
      <w:pPr>
        <w:widowControl/>
        <w:spacing w:after="120"/>
        <w:ind w:firstLine="480"/>
        <w:rPr>
          <w:rFonts w:ascii="宋体" w:eastAsia="宋体" w:hAnsi="宋体" w:cs="宋体" w:hint="eastAsia"/>
          <w:color w:val="000000"/>
          <w:kern w:val="0"/>
          <w:sz w:val="24"/>
          <w:szCs w:val="24"/>
        </w:rPr>
      </w:pPr>
      <w:r w:rsidRPr="001A71BD">
        <w:rPr>
          <w:rFonts w:ascii="宋体" w:eastAsia="宋体" w:hAnsi="宋体" w:cs="宋体" w:hint="eastAsia"/>
          <w:color w:val="000000"/>
          <w:kern w:val="0"/>
          <w:sz w:val="24"/>
          <w:szCs w:val="24"/>
        </w:rPr>
        <w:t>享受上述政策的企业，</w:t>
      </w:r>
      <w:proofErr w:type="gramStart"/>
      <w:r w:rsidRPr="001A71BD">
        <w:rPr>
          <w:rFonts w:ascii="宋体" w:eastAsia="宋体" w:hAnsi="宋体" w:cs="宋体" w:hint="eastAsia"/>
          <w:color w:val="000000"/>
          <w:kern w:val="0"/>
          <w:sz w:val="24"/>
          <w:szCs w:val="24"/>
        </w:rPr>
        <w:t>自享受</w:t>
      </w:r>
      <w:proofErr w:type="gramEnd"/>
      <w:r w:rsidRPr="001A71BD">
        <w:rPr>
          <w:rFonts w:ascii="宋体" w:eastAsia="宋体" w:hAnsi="宋体" w:cs="宋体" w:hint="eastAsia"/>
          <w:color w:val="000000"/>
          <w:kern w:val="0"/>
          <w:sz w:val="24"/>
          <w:szCs w:val="24"/>
        </w:rPr>
        <w:t>年度起，应在我区持续经营10年以上，并依法纳税。对于申报材料不实的企业以及违反本意</w:t>
      </w:r>
      <w:proofErr w:type="gramStart"/>
      <w:r w:rsidRPr="001A71BD">
        <w:rPr>
          <w:rFonts w:ascii="宋体" w:eastAsia="宋体" w:hAnsi="宋体" w:cs="宋体" w:hint="eastAsia"/>
          <w:color w:val="000000"/>
          <w:kern w:val="0"/>
          <w:sz w:val="24"/>
          <w:szCs w:val="24"/>
        </w:rPr>
        <w:t>见规定</w:t>
      </w:r>
      <w:proofErr w:type="gramEnd"/>
      <w:r w:rsidRPr="001A71BD">
        <w:rPr>
          <w:rFonts w:ascii="宋体" w:eastAsia="宋体" w:hAnsi="宋体" w:cs="宋体" w:hint="eastAsia"/>
          <w:color w:val="000000"/>
          <w:kern w:val="0"/>
          <w:sz w:val="24"/>
          <w:szCs w:val="24"/>
        </w:rPr>
        <w:t>的企业，取消其享受的扶持资格并收回已拨付的资金，予以通报，并取消其在本区其他各类扶持政策的申报资格。</w:t>
      </w:r>
    </w:p>
    <w:p w:rsidR="001A71BD" w:rsidRPr="001A71BD" w:rsidRDefault="001A71BD" w:rsidP="001A71BD">
      <w:pPr>
        <w:widowControl/>
        <w:spacing w:after="120"/>
        <w:ind w:firstLine="480"/>
        <w:rPr>
          <w:rFonts w:ascii="宋体" w:eastAsia="宋体" w:hAnsi="宋体" w:cs="宋体" w:hint="eastAsia"/>
          <w:color w:val="000000"/>
          <w:kern w:val="0"/>
          <w:sz w:val="24"/>
          <w:szCs w:val="24"/>
        </w:rPr>
      </w:pPr>
      <w:proofErr w:type="gramStart"/>
      <w:r w:rsidRPr="001A71BD">
        <w:rPr>
          <w:rFonts w:ascii="宋体" w:eastAsia="宋体" w:hAnsi="宋体" w:cs="宋体" w:hint="eastAsia"/>
          <w:color w:val="000000"/>
          <w:kern w:val="0"/>
          <w:sz w:val="24"/>
          <w:szCs w:val="24"/>
        </w:rPr>
        <w:t>本意见自印发</w:t>
      </w:r>
      <w:proofErr w:type="gramEnd"/>
      <w:r w:rsidRPr="001A71BD">
        <w:rPr>
          <w:rFonts w:ascii="宋体" w:eastAsia="宋体" w:hAnsi="宋体" w:cs="宋体" w:hint="eastAsia"/>
          <w:color w:val="000000"/>
          <w:kern w:val="0"/>
          <w:sz w:val="24"/>
          <w:szCs w:val="24"/>
        </w:rPr>
        <w:t>之日起施行，有效期5年。相关支持政策在实施过程中，如与国家或本市颁布的新的政策规定不符，则按新的政策规定执行。</w:t>
      </w:r>
    </w:p>
    <w:p w:rsidR="001A71BD" w:rsidRPr="001A71BD" w:rsidRDefault="001A71BD" w:rsidP="001A71BD">
      <w:pPr>
        <w:widowControl/>
        <w:spacing w:after="120"/>
        <w:ind w:firstLine="480"/>
        <w:rPr>
          <w:rFonts w:ascii="宋体" w:eastAsia="宋体" w:hAnsi="宋体" w:cs="宋体" w:hint="eastAsia"/>
          <w:color w:val="000000"/>
          <w:kern w:val="0"/>
          <w:sz w:val="24"/>
          <w:szCs w:val="24"/>
        </w:rPr>
      </w:pPr>
      <w:r w:rsidRPr="001A71BD">
        <w:rPr>
          <w:rFonts w:ascii="宋体" w:eastAsia="宋体" w:hAnsi="宋体" w:cs="宋体" w:hint="eastAsia"/>
          <w:color w:val="000000"/>
          <w:kern w:val="0"/>
          <w:sz w:val="24"/>
          <w:szCs w:val="24"/>
        </w:rPr>
        <w:t>本意见由区金融办会同区财政局负责解释。</w:t>
      </w:r>
    </w:p>
    <w:p w:rsidR="00195A9A" w:rsidRPr="001A71BD" w:rsidRDefault="00195A9A"/>
    <w:sectPr w:rsidR="00195A9A" w:rsidRPr="001A71B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71BD"/>
    <w:rsid w:val="00195A9A"/>
    <w:rsid w:val="001A71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FD9C8E-B66A-413B-B8AE-4B6EF1974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4871843">
      <w:bodyDiv w:val="1"/>
      <w:marLeft w:val="0"/>
      <w:marRight w:val="0"/>
      <w:marTop w:val="0"/>
      <w:marBottom w:val="0"/>
      <w:divBdr>
        <w:top w:val="none" w:sz="0" w:space="0" w:color="auto"/>
        <w:left w:val="none" w:sz="0" w:space="0" w:color="auto"/>
        <w:bottom w:val="none" w:sz="0" w:space="0" w:color="auto"/>
        <w:right w:val="none" w:sz="0" w:space="0" w:color="auto"/>
      </w:divBdr>
      <w:divsChild>
        <w:div w:id="1643000645">
          <w:marLeft w:val="0"/>
          <w:marRight w:val="0"/>
          <w:marTop w:val="450"/>
          <w:marBottom w:val="0"/>
          <w:divBdr>
            <w:top w:val="none" w:sz="0" w:space="0" w:color="auto"/>
            <w:left w:val="none" w:sz="0" w:space="0" w:color="auto"/>
            <w:bottom w:val="none" w:sz="0" w:space="0" w:color="auto"/>
            <w:right w:val="none" w:sz="0" w:space="0" w:color="auto"/>
          </w:divBdr>
        </w:div>
        <w:div w:id="778640450">
          <w:marLeft w:val="0"/>
          <w:marRight w:val="0"/>
          <w:marTop w:val="0"/>
          <w:marBottom w:val="0"/>
          <w:divBdr>
            <w:top w:val="none" w:sz="0" w:space="0" w:color="auto"/>
            <w:left w:val="none" w:sz="0" w:space="0" w:color="auto"/>
            <w:bottom w:val="single" w:sz="6" w:space="0" w:color="EFEFEF"/>
            <w:right w:val="none" w:sz="0" w:space="0" w:color="auto"/>
          </w:divBdr>
          <w:divsChild>
            <w:div w:id="2045518011">
              <w:marLeft w:val="0"/>
              <w:marRight w:val="0"/>
              <w:marTop w:val="0"/>
              <w:marBottom w:val="0"/>
              <w:divBdr>
                <w:top w:val="none" w:sz="0" w:space="0" w:color="auto"/>
                <w:left w:val="none" w:sz="0" w:space="0" w:color="auto"/>
                <w:bottom w:val="none" w:sz="0" w:space="0" w:color="auto"/>
                <w:right w:val="none" w:sz="0" w:space="0" w:color="auto"/>
              </w:divBdr>
            </w:div>
          </w:divsChild>
        </w:div>
        <w:div w:id="4277031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hyperlink" Target="javascript:window.prin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hyperlink" Target="http://tcj.tjhx.gov.cn/tjtcj/xhtml/javascript:;" TargetMode="Externa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243</Words>
  <Characters>1391</Characters>
  <Application>Microsoft Office Word</Application>
  <DocSecurity>0</DocSecurity>
  <Lines>11</Lines>
  <Paragraphs>3</Paragraphs>
  <ScaleCrop>false</ScaleCrop>
  <Company/>
  <LinksUpToDate>false</LinksUpToDate>
  <CharactersWithSpaces>1631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1</cp:revision>
  <dcterms:created xsi:type="dcterms:W3CDTF">2018-05-21T06:49:00Z</dcterms:created>
  <dcterms:modified xsi:type="dcterms:W3CDTF">2018-05-21T06:49:00Z</dcterms:modified>
</cp:coreProperties>
</file>