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888" w:rsidRPr="00414888" w:rsidRDefault="00414888" w:rsidP="00414888">
      <w:pPr>
        <w:widowControl/>
        <w:spacing w:line="600" w:lineRule="atLeast"/>
        <w:jc w:val="left"/>
        <w:outlineLvl w:val="0"/>
        <w:rPr>
          <w:rFonts w:ascii="微软雅黑" w:eastAsia="微软雅黑" w:hAnsi="微软雅黑" w:cs="宋体"/>
          <w:b/>
          <w:bCs/>
          <w:color w:val="333333"/>
          <w:kern w:val="36"/>
          <w:sz w:val="36"/>
          <w:szCs w:val="36"/>
        </w:rPr>
      </w:pPr>
      <w:bookmarkStart w:id="0" w:name="_GoBack"/>
      <w:r w:rsidRPr="00414888">
        <w:rPr>
          <w:rFonts w:ascii="微软雅黑" w:eastAsia="微软雅黑" w:hAnsi="微软雅黑" w:cs="宋体" w:hint="eastAsia"/>
          <w:b/>
          <w:bCs/>
          <w:color w:val="333333"/>
          <w:kern w:val="36"/>
          <w:sz w:val="36"/>
          <w:szCs w:val="36"/>
        </w:rPr>
        <w:t>荆州市关于突破性抓好招商引资工作的意见</w:t>
      </w:r>
    </w:p>
    <w:bookmarkEnd w:id="0"/>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w:t>
      </w:r>
    </w:p>
    <w:p w:rsidR="00414888" w:rsidRPr="00414888" w:rsidRDefault="00414888" w:rsidP="00414888">
      <w:pPr>
        <w:widowControl/>
        <w:spacing w:before="150" w:after="150" w:line="450" w:lineRule="atLeast"/>
        <w:jc w:val="center"/>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b/>
          <w:bCs/>
          <w:color w:val="444444"/>
          <w:kern w:val="0"/>
          <w:sz w:val="24"/>
          <w:szCs w:val="24"/>
        </w:rPr>
        <w:t>中共</w:t>
      </w:r>
      <w:hyperlink r:id="rId4" w:tgtFrame="_blank" w:history="1">
        <w:r w:rsidRPr="00414888">
          <w:rPr>
            <w:rFonts w:ascii="微软雅黑" w:eastAsia="微软雅黑" w:hAnsi="微软雅黑" w:cs="宋体" w:hint="eastAsia"/>
            <w:b/>
            <w:bCs/>
            <w:color w:val="CC0000"/>
            <w:kern w:val="0"/>
            <w:sz w:val="24"/>
            <w:szCs w:val="24"/>
          </w:rPr>
          <w:t>荆州</w:t>
        </w:r>
      </w:hyperlink>
      <w:r w:rsidRPr="00414888">
        <w:rPr>
          <w:rFonts w:ascii="微软雅黑" w:eastAsia="微软雅黑" w:hAnsi="微软雅黑" w:cs="宋体" w:hint="eastAsia"/>
          <w:b/>
          <w:bCs/>
          <w:color w:val="444444"/>
          <w:kern w:val="0"/>
          <w:sz w:val="24"/>
          <w:szCs w:val="24"/>
        </w:rPr>
        <w:t>市委</w:t>
      </w:r>
      <w:hyperlink r:id="rId5" w:tgtFrame="_blank" w:history="1">
        <w:r w:rsidRPr="00414888">
          <w:rPr>
            <w:rFonts w:ascii="微软雅黑" w:eastAsia="微软雅黑" w:hAnsi="微软雅黑" w:cs="宋体" w:hint="eastAsia"/>
            <w:b/>
            <w:bCs/>
            <w:color w:val="CC0000"/>
            <w:kern w:val="0"/>
            <w:sz w:val="24"/>
            <w:szCs w:val="24"/>
          </w:rPr>
          <w:t>荆州</w:t>
        </w:r>
      </w:hyperlink>
      <w:r w:rsidRPr="00414888">
        <w:rPr>
          <w:rFonts w:ascii="微软雅黑" w:eastAsia="微软雅黑" w:hAnsi="微软雅黑" w:cs="宋体" w:hint="eastAsia"/>
          <w:b/>
          <w:bCs/>
          <w:color w:val="444444"/>
          <w:kern w:val="0"/>
          <w:sz w:val="24"/>
          <w:szCs w:val="24"/>
        </w:rPr>
        <w:t>市人民政府 关于突破性抓好</w:t>
      </w:r>
      <w:hyperlink r:id="rId6" w:tgtFrame="_blank" w:history="1">
        <w:r w:rsidRPr="00414888">
          <w:rPr>
            <w:rFonts w:ascii="微软雅黑" w:eastAsia="微软雅黑" w:hAnsi="微软雅黑" w:cs="宋体" w:hint="eastAsia"/>
            <w:b/>
            <w:bCs/>
            <w:color w:val="CC0000"/>
            <w:kern w:val="0"/>
            <w:sz w:val="24"/>
            <w:szCs w:val="24"/>
          </w:rPr>
          <w:t>招商引资</w:t>
        </w:r>
      </w:hyperlink>
      <w:r w:rsidRPr="00414888">
        <w:rPr>
          <w:rFonts w:ascii="微软雅黑" w:eastAsia="微软雅黑" w:hAnsi="微软雅黑" w:cs="宋体" w:hint="eastAsia"/>
          <w:b/>
          <w:bCs/>
          <w:color w:val="444444"/>
          <w:kern w:val="0"/>
          <w:sz w:val="24"/>
          <w:szCs w:val="24"/>
        </w:rPr>
        <w:t>工作的意见</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为突破性抓好招商引资工作，加快推动勇当多极发展排头兵、实现荆州“十年大振兴”，现提出如下意见。</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b/>
          <w:bCs/>
          <w:color w:val="444444"/>
          <w:kern w:val="0"/>
          <w:sz w:val="24"/>
          <w:szCs w:val="24"/>
        </w:rPr>
        <w:t xml:space="preserve">　　一、强化招商引资工作“一号工程”地位</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招商引资是推动荆州转型发展、赶超发展、振兴发展的“一号工程”“第</w:t>
      </w:r>
      <w:proofErr w:type="gramStart"/>
      <w:r w:rsidRPr="00414888">
        <w:rPr>
          <w:rFonts w:ascii="微软雅黑" w:eastAsia="微软雅黑" w:hAnsi="微软雅黑" w:cs="宋体" w:hint="eastAsia"/>
          <w:color w:val="444444"/>
          <w:kern w:val="0"/>
          <w:sz w:val="24"/>
          <w:szCs w:val="24"/>
        </w:rPr>
        <w:t>一</w:t>
      </w:r>
      <w:proofErr w:type="gramEnd"/>
      <w:r w:rsidRPr="00414888">
        <w:rPr>
          <w:rFonts w:ascii="微软雅黑" w:eastAsia="微软雅黑" w:hAnsi="微软雅黑" w:cs="宋体" w:hint="eastAsia"/>
          <w:color w:val="444444"/>
          <w:kern w:val="0"/>
          <w:sz w:val="24"/>
          <w:szCs w:val="24"/>
        </w:rPr>
        <w:t>抓手</w:t>
      </w:r>
      <w:proofErr w:type="gramStart"/>
      <w:r w:rsidRPr="00414888">
        <w:rPr>
          <w:rFonts w:ascii="微软雅黑" w:eastAsia="微软雅黑" w:hAnsi="微软雅黑" w:cs="宋体" w:hint="eastAsia"/>
          <w:color w:val="444444"/>
          <w:kern w:val="0"/>
          <w:sz w:val="24"/>
          <w:szCs w:val="24"/>
        </w:rPr>
        <w:t>”</w:t>
      </w:r>
      <w:proofErr w:type="gramEnd"/>
      <w:r w:rsidRPr="00414888">
        <w:rPr>
          <w:rFonts w:ascii="微软雅黑" w:eastAsia="微软雅黑" w:hAnsi="微软雅黑" w:cs="宋体" w:hint="eastAsia"/>
          <w:color w:val="444444"/>
          <w:kern w:val="0"/>
          <w:sz w:val="24"/>
          <w:szCs w:val="24"/>
        </w:rPr>
        <w:t>，全市上下要齐心协力、众志成城，撸起袖子加油干，奋力开创招商引资工作新局面。各地各部门要积极</w:t>
      </w:r>
      <w:proofErr w:type="gramStart"/>
      <w:r w:rsidRPr="00414888">
        <w:rPr>
          <w:rFonts w:ascii="微软雅黑" w:eastAsia="微软雅黑" w:hAnsi="微软雅黑" w:cs="宋体" w:hint="eastAsia"/>
          <w:color w:val="444444"/>
          <w:kern w:val="0"/>
          <w:sz w:val="24"/>
          <w:szCs w:val="24"/>
        </w:rPr>
        <w:t>践行</w:t>
      </w:r>
      <w:proofErr w:type="gramEnd"/>
      <w:r w:rsidRPr="00414888">
        <w:rPr>
          <w:rFonts w:ascii="微软雅黑" w:eastAsia="微软雅黑" w:hAnsi="微软雅黑" w:cs="宋体" w:hint="eastAsia"/>
          <w:color w:val="444444"/>
          <w:kern w:val="0"/>
          <w:sz w:val="24"/>
          <w:szCs w:val="24"/>
        </w:rPr>
        <w:t>新发展理念，抢抓政策机遇，以“功成不必在我”的境界，“建功必定有我”的担当，坚持不懈地抓好招商引资、服务招商引资。要进一步强化组织领导，大员上阵抓招商，驻点</w:t>
      </w:r>
      <w:proofErr w:type="gramStart"/>
      <w:r w:rsidRPr="00414888">
        <w:rPr>
          <w:rFonts w:ascii="微软雅黑" w:eastAsia="微软雅黑" w:hAnsi="微软雅黑" w:cs="宋体" w:hint="eastAsia"/>
          <w:color w:val="444444"/>
          <w:kern w:val="0"/>
          <w:sz w:val="24"/>
          <w:szCs w:val="24"/>
        </w:rPr>
        <w:t>驻扎抓招商</w:t>
      </w:r>
      <w:proofErr w:type="gramEnd"/>
      <w:r w:rsidRPr="00414888">
        <w:rPr>
          <w:rFonts w:ascii="微软雅黑" w:eastAsia="微软雅黑" w:hAnsi="微软雅黑" w:cs="宋体" w:hint="eastAsia"/>
          <w:color w:val="444444"/>
          <w:kern w:val="0"/>
          <w:sz w:val="24"/>
          <w:szCs w:val="24"/>
        </w:rPr>
        <w:t>，在招大引强、</w:t>
      </w:r>
      <w:proofErr w:type="gramStart"/>
      <w:r w:rsidRPr="00414888">
        <w:rPr>
          <w:rFonts w:ascii="微软雅黑" w:eastAsia="微软雅黑" w:hAnsi="微软雅黑" w:cs="宋体" w:hint="eastAsia"/>
          <w:color w:val="444444"/>
          <w:kern w:val="0"/>
          <w:sz w:val="24"/>
          <w:szCs w:val="24"/>
        </w:rPr>
        <w:t>招新引优</w:t>
      </w:r>
      <w:proofErr w:type="gramEnd"/>
      <w:r w:rsidRPr="00414888">
        <w:rPr>
          <w:rFonts w:ascii="微软雅黑" w:eastAsia="微软雅黑" w:hAnsi="微软雅黑" w:cs="宋体" w:hint="eastAsia"/>
          <w:color w:val="444444"/>
          <w:kern w:val="0"/>
          <w:sz w:val="24"/>
          <w:szCs w:val="24"/>
        </w:rPr>
        <w:t>上取得新突破;进一步加大招商引资政策扶持力度，不断优化</w:t>
      </w:r>
      <w:hyperlink r:id="rId7" w:tgtFrame="_blank" w:history="1">
        <w:r w:rsidRPr="00414888">
          <w:rPr>
            <w:rFonts w:ascii="微软雅黑" w:eastAsia="微软雅黑" w:hAnsi="微软雅黑" w:cs="宋体" w:hint="eastAsia"/>
            <w:color w:val="CC0000"/>
            <w:kern w:val="0"/>
            <w:sz w:val="24"/>
            <w:szCs w:val="24"/>
          </w:rPr>
          <w:t>投资</w:t>
        </w:r>
      </w:hyperlink>
      <w:r w:rsidRPr="00414888">
        <w:rPr>
          <w:rFonts w:ascii="微软雅黑" w:eastAsia="微软雅黑" w:hAnsi="微软雅黑" w:cs="宋体" w:hint="eastAsia"/>
          <w:color w:val="444444"/>
          <w:kern w:val="0"/>
          <w:sz w:val="24"/>
          <w:szCs w:val="24"/>
        </w:rPr>
        <w:t>环境;加强考核激励，注重实绩实效，为切实抓好招商引资“一号工程”提供强有力的组织保障和作风保障。</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b/>
          <w:bCs/>
          <w:color w:val="444444"/>
          <w:kern w:val="0"/>
          <w:sz w:val="24"/>
          <w:szCs w:val="24"/>
        </w:rPr>
        <w:t xml:space="preserve">　　二、创新方式方法，优化投资环境</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w:t>
      </w:r>
      <w:proofErr w:type="gramStart"/>
      <w:r w:rsidRPr="00414888">
        <w:rPr>
          <w:rFonts w:ascii="微软雅黑" w:eastAsia="微软雅黑" w:hAnsi="微软雅黑" w:cs="宋体" w:hint="eastAsia"/>
          <w:color w:val="444444"/>
          <w:kern w:val="0"/>
          <w:sz w:val="24"/>
          <w:szCs w:val="24"/>
        </w:rPr>
        <w:t>一</w:t>
      </w:r>
      <w:proofErr w:type="gramEnd"/>
      <w:r w:rsidRPr="00414888">
        <w:rPr>
          <w:rFonts w:ascii="微软雅黑" w:eastAsia="微软雅黑" w:hAnsi="微软雅黑" w:cs="宋体" w:hint="eastAsia"/>
          <w:color w:val="444444"/>
          <w:kern w:val="0"/>
          <w:sz w:val="24"/>
          <w:szCs w:val="24"/>
        </w:rPr>
        <w:t>)拓宽招商渠道。立足产业特色，围绕主导产业，紧盯行业龙头，充分运用产业链招商、以商招商、驻点招商、中介委托招商等方式，广辟招商引资</w:t>
      </w:r>
      <w:r w:rsidRPr="00414888">
        <w:rPr>
          <w:rFonts w:ascii="微软雅黑" w:eastAsia="微软雅黑" w:hAnsi="微软雅黑" w:cs="宋体" w:hint="eastAsia"/>
          <w:color w:val="444444"/>
          <w:kern w:val="0"/>
          <w:sz w:val="24"/>
          <w:szCs w:val="24"/>
        </w:rPr>
        <w:lastRenderedPageBreak/>
        <w:t>渠道，加强</w:t>
      </w:r>
      <w:hyperlink r:id="rId8" w:tgtFrame="_blank" w:history="1">
        <w:r w:rsidRPr="00414888">
          <w:rPr>
            <w:rFonts w:ascii="微软雅黑" w:eastAsia="微软雅黑" w:hAnsi="微软雅黑" w:cs="宋体" w:hint="eastAsia"/>
            <w:color w:val="CC0000"/>
            <w:kern w:val="0"/>
            <w:sz w:val="24"/>
            <w:szCs w:val="24"/>
          </w:rPr>
          <w:t>信息</w:t>
        </w:r>
      </w:hyperlink>
      <w:r w:rsidRPr="00414888">
        <w:rPr>
          <w:rFonts w:ascii="微软雅黑" w:eastAsia="微软雅黑" w:hAnsi="微软雅黑" w:cs="宋体" w:hint="eastAsia"/>
          <w:color w:val="444444"/>
          <w:kern w:val="0"/>
          <w:sz w:val="24"/>
          <w:szCs w:val="24"/>
        </w:rPr>
        <w:t>分析和综合，提高招商工作的预见性、主动性、针对性。要加强全市招商工作统筹，各地要围绕2—3个主导产业，按照“一个产业、一个规划、一套产业优惠政策、一张招商路线图、一名领导挂帅”的要求，在重点特色产业、重大招商项目上下功夫、求突破。</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二)创新服务机制。大力推进“放管服”改革，对重点招商引资项目严格落实“一个项目、一名领导、一套专班、一个项目秘书”的配套服务，实现行政审批全程代办。对涉及上级政府及相关部门的重大审批事项，相关部门主要负责人要亲自代办。各级行政服务中心要建立绿色通道，实行并联审批，提高审批效率，服务招商引资项目。</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(三)保障项目用地。深化土地征收储备体制改革，主动储备工业用地。加大土地规划指标、建设指标、占</w:t>
      </w:r>
      <w:proofErr w:type="gramStart"/>
      <w:r w:rsidRPr="00414888">
        <w:rPr>
          <w:rFonts w:ascii="微软雅黑" w:eastAsia="微软雅黑" w:hAnsi="微软雅黑" w:cs="宋体" w:hint="eastAsia"/>
          <w:color w:val="444444"/>
          <w:kern w:val="0"/>
          <w:sz w:val="24"/>
          <w:szCs w:val="24"/>
        </w:rPr>
        <w:t>补指标</w:t>
      </w:r>
      <w:proofErr w:type="gramEnd"/>
      <w:r w:rsidRPr="00414888">
        <w:rPr>
          <w:rFonts w:ascii="微软雅黑" w:eastAsia="微软雅黑" w:hAnsi="微软雅黑" w:cs="宋体" w:hint="eastAsia"/>
          <w:color w:val="444444"/>
          <w:kern w:val="0"/>
          <w:sz w:val="24"/>
          <w:szCs w:val="24"/>
        </w:rPr>
        <w:t>的争取力度，重点支持工业项目，保障工业项目用地。落实集约节约用地，严格依法依规加大闲置土地清理力度，对各类停产、半停产项目实行二次招商，盘活生产要素。</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(四)加强配套建设。创新融资方式，适度超前配套园区各项硬件基础设施。产业园区可为重大项目代建供电专线和变电设施，可在供热、</w:t>
      </w:r>
      <w:hyperlink r:id="rId9" w:tgtFrame="_blank" w:history="1">
        <w:r w:rsidRPr="00414888">
          <w:rPr>
            <w:rFonts w:ascii="微软雅黑" w:eastAsia="微软雅黑" w:hAnsi="微软雅黑" w:cs="宋体" w:hint="eastAsia"/>
            <w:color w:val="CC0000"/>
            <w:kern w:val="0"/>
            <w:sz w:val="24"/>
            <w:szCs w:val="24"/>
          </w:rPr>
          <w:t>供气</w:t>
        </w:r>
      </w:hyperlink>
      <w:r w:rsidRPr="00414888">
        <w:rPr>
          <w:rFonts w:ascii="微软雅黑" w:eastAsia="微软雅黑" w:hAnsi="微软雅黑" w:cs="宋体" w:hint="eastAsia"/>
          <w:color w:val="444444"/>
          <w:kern w:val="0"/>
          <w:sz w:val="24"/>
          <w:szCs w:val="24"/>
        </w:rPr>
        <w:t>等方面给予阶段性补贴。</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(五)保障人力资源。建立和完善人力资源信息平台，人力资源部门和职业技术院校要为企业保障充足的人力资源，为企业用工提供快速便捷的服务。建立和完善招商引资企业“订单</w:t>
      </w:r>
      <w:hyperlink r:id="rId10" w:tgtFrame="_blank" w:history="1">
        <w:r w:rsidRPr="00414888">
          <w:rPr>
            <w:rFonts w:ascii="微软雅黑" w:eastAsia="微软雅黑" w:hAnsi="微软雅黑" w:cs="宋体" w:hint="eastAsia"/>
            <w:color w:val="CC0000"/>
            <w:kern w:val="0"/>
            <w:sz w:val="24"/>
            <w:szCs w:val="24"/>
          </w:rPr>
          <w:t>培训</w:t>
        </w:r>
      </w:hyperlink>
      <w:r w:rsidRPr="00414888">
        <w:rPr>
          <w:rFonts w:ascii="微软雅黑" w:eastAsia="微软雅黑" w:hAnsi="微软雅黑" w:cs="宋体" w:hint="eastAsia"/>
          <w:color w:val="444444"/>
          <w:kern w:val="0"/>
          <w:sz w:val="24"/>
          <w:szCs w:val="24"/>
        </w:rPr>
        <w:t>”“定向</w:t>
      </w:r>
      <w:hyperlink r:id="rId11" w:tgtFrame="_blank" w:history="1">
        <w:r w:rsidRPr="00414888">
          <w:rPr>
            <w:rFonts w:ascii="微软雅黑" w:eastAsia="微软雅黑" w:hAnsi="微软雅黑" w:cs="宋体" w:hint="eastAsia"/>
            <w:color w:val="CC0000"/>
            <w:kern w:val="0"/>
            <w:sz w:val="24"/>
            <w:szCs w:val="24"/>
          </w:rPr>
          <w:t>培训</w:t>
        </w:r>
      </w:hyperlink>
      <w:r w:rsidRPr="00414888">
        <w:rPr>
          <w:rFonts w:ascii="微软雅黑" w:eastAsia="微软雅黑" w:hAnsi="微软雅黑" w:cs="宋体" w:hint="eastAsia"/>
          <w:color w:val="444444"/>
          <w:kern w:val="0"/>
          <w:sz w:val="24"/>
          <w:szCs w:val="24"/>
        </w:rPr>
        <w:t>”绿色通道，针对企业所需开展职业技能培训，对企业用工培训给予师资扶持。坚持“招工”和“留人”并</w:t>
      </w:r>
      <w:r w:rsidRPr="00414888">
        <w:rPr>
          <w:rFonts w:ascii="微软雅黑" w:eastAsia="微软雅黑" w:hAnsi="微软雅黑" w:cs="宋体" w:hint="eastAsia"/>
          <w:color w:val="444444"/>
          <w:kern w:val="0"/>
          <w:sz w:val="24"/>
          <w:szCs w:val="24"/>
        </w:rPr>
        <w:lastRenderedPageBreak/>
        <w:t>重，加快各类园区</w:t>
      </w:r>
      <w:hyperlink r:id="rId12" w:tgtFrame="_blank" w:history="1">
        <w:r w:rsidRPr="00414888">
          <w:rPr>
            <w:rFonts w:ascii="微软雅黑" w:eastAsia="微软雅黑" w:hAnsi="微软雅黑" w:cs="宋体" w:hint="eastAsia"/>
            <w:color w:val="CC0000"/>
            <w:kern w:val="0"/>
            <w:sz w:val="24"/>
            <w:szCs w:val="24"/>
          </w:rPr>
          <w:t>交通</w:t>
        </w:r>
      </w:hyperlink>
      <w:r w:rsidRPr="00414888">
        <w:rPr>
          <w:rFonts w:ascii="微软雅黑" w:eastAsia="微软雅黑" w:hAnsi="微软雅黑" w:cs="宋体" w:hint="eastAsia"/>
          <w:color w:val="444444"/>
          <w:kern w:val="0"/>
          <w:sz w:val="24"/>
          <w:szCs w:val="24"/>
        </w:rPr>
        <w:t>、医疗、</w:t>
      </w:r>
      <w:hyperlink r:id="rId13" w:tgtFrame="_blank" w:history="1">
        <w:r w:rsidRPr="00414888">
          <w:rPr>
            <w:rFonts w:ascii="微软雅黑" w:eastAsia="微软雅黑" w:hAnsi="微软雅黑" w:cs="宋体" w:hint="eastAsia"/>
            <w:color w:val="CC0000"/>
            <w:kern w:val="0"/>
            <w:sz w:val="24"/>
            <w:szCs w:val="24"/>
          </w:rPr>
          <w:t>教育</w:t>
        </w:r>
      </w:hyperlink>
      <w:r w:rsidRPr="00414888">
        <w:rPr>
          <w:rFonts w:ascii="微软雅黑" w:eastAsia="微软雅黑" w:hAnsi="微软雅黑" w:cs="宋体" w:hint="eastAsia"/>
          <w:color w:val="444444"/>
          <w:kern w:val="0"/>
          <w:sz w:val="24"/>
          <w:szCs w:val="24"/>
        </w:rPr>
        <w:t>等公共服务设施建设，促进</w:t>
      </w:r>
      <w:proofErr w:type="gramStart"/>
      <w:r w:rsidRPr="00414888">
        <w:rPr>
          <w:rFonts w:ascii="微软雅黑" w:eastAsia="微软雅黑" w:hAnsi="微软雅黑" w:cs="宋体" w:hint="eastAsia"/>
          <w:color w:val="444444"/>
          <w:kern w:val="0"/>
          <w:sz w:val="24"/>
          <w:szCs w:val="24"/>
        </w:rPr>
        <w:t>产城融合</w:t>
      </w:r>
      <w:proofErr w:type="gramEnd"/>
      <w:r w:rsidRPr="00414888">
        <w:rPr>
          <w:rFonts w:ascii="微软雅黑" w:eastAsia="微软雅黑" w:hAnsi="微软雅黑" w:cs="宋体" w:hint="eastAsia"/>
          <w:color w:val="444444"/>
          <w:kern w:val="0"/>
          <w:sz w:val="24"/>
          <w:szCs w:val="24"/>
        </w:rPr>
        <w:t>，为企业员工创造良好的生活环境。</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b/>
          <w:bCs/>
          <w:color w:val="444444"/>
          <w:kern w:val="0"/>
          <w:sz w:val="24"/>
          <w:szCs w:val="24"/>
        </w:rPr>
        <w:t xml:space="preserve">　　三、加大招商引资政策扶持力度</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对于固定资产投资亿元以上的工业项目，实施突破性招商引资政策。对促进产业发展具有龙头带动作用的重大项目，实行“一事一议”。</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w:t>
      </w:r>
      <w:proofErr w:type="gramStart"/>
      <w:r w:rsidRPr="00414888">
        <w:rPr>
          <w:rFonts w:ascii="微软雅黑" w:eastAsia="微软雅黑" w:hAnsi="微软雅黑" w:cs="宋体" w:hint="eastAsia"/>
          <w:color w:val="444444"/>
          <w:kern w:val="0"/>
          <w:sz w:val="24"/>
          <w:szCs w:val="24"/>
        </w:rPr>
        <w:t>一</w:t>
      </w:r>
      <w:proofErr w:type="gramEnd"/>
      <w:r w:rsidRPr="00414888">
        <w:rPr>
          <w:rFonts w:ascii="微软雅黑" w:eastAsia="微软雅黑" w:hAnsi="微软雅黑" w:cs="宋体" w:hint="eastAsia"/>
          <w:color w:val="444444"/>
          <w:kern w:val="0"/>
          <w:sz w:val="24"/>
          <w:szCs w:val="24"/>
        </w:rPr>
        <w:t>)加大土地供给保障。对各产业园区引进的主导产业项目优先供应土地，土地出让最低价为出让地块所在地级别基准地价的70%，允许工业项目用地“先租后让”“弹性出让”。提倡集约用地，建设多层厂房的企业，符合国家用地标准，根据实际投产情况给予奖励兑现，最高不超过500万元。</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二)固定资产投资补助。符合我市主导产业发展规划，且实际完成固定资产投资达到亿元以上的工业项目，经认定可按固定资产投资额的4%—6%给予补助，固定资产奖励额度最高不超过实际缴纳土地款。对技改扩能或通过合资、参股、并购等方式吸引外地企业投资的现有企业，新增固定资产投资额达到亿元后，可按新增额的4%—6%给予补助。</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三)重资产建设支持。经认定符合主导产业发展规划、科技分量高、贡献率大、固定资产投资一次性达到5亿元以上的产业龙头项目，根据企业需求给予重资产建设支持。项目所在地政府可代建厂房设施或代购生产设备等重资产，企业在签约后5年内回购。企业通过融资租赁设备的，可按同期银行贷款基准利率给予3年补贴。租用工业园区依照产业发展规划建设的准厂房，对租</w:t>
      </w:r>
      <w:r w:rsidRPr="00414888">
        <w:rPr>
          <w:rFonts w:ascii="微软雅黑" w:eastAsia="微软雅黑" w:hAnsi="微软雅黑" w:cs="宋体" w:hint="eastAsia"/>
          <w:color w:val="444444"/>
          <w:kern w:val="0"/>
          <w:sz w:val="24"/>
          <w:szCs w:val="24"/>
        </w:rPr>
        <w:lastRenderedPageBreak/>
        <w:t>用厂房的企业前两年减免租金50%。对外地企业整体搬迁至我市工业园区的，按资产评估值的2%给予设备搬迁补贴，最高不超过500万元。</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(四)产业基金扶持。对主导产业项目给予产业基金扶持，固定资产投资达到10亿元以上的招商项目可设立专门基金扶持，固定资产投资达到50亿元以上的招商项目实行重点倾斜。</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(五)物流成本补贴。对新落户的年税收在1000万元以上的企业，可在地方税收收入额度内给予货物物流补贴，年补贴总额不超过物流</w:t>
      </w:r>
      <w:hyperlink r:id="rId14" w:tgtFrame="_blank" w:history="1">
        <w:r w:rsidRPr="00414888">
          <w:rPr>
            <w:rFonts w:ascii="微软雅黑" w:eastAsia="微软雅黑" w:hAnsi="微软雅黑" w:cs="宋体" w:hint="eastAsia"/>
            <w:color w:val="CC0000"/>
            <w:kern w:val="0"/>
            <w:sz w:val="24"/>
            <w:szCs w:val="24"/>
          </w:rPr>
          <w:t>运输</w:t>
        </w:r>
      </w:hyperlink>
      <w:r w:rsidRPr="00414888">
        <w:rPr>
          <w:rFonts w:ascii="微软雅黑" w:eastAsia="微软雅黑" w:hAnsi="微软雅黑" w:cs="宋体" w:hint="eastAsia"/>
          <w:color w:val="444444"/>
          <w:kern w:val="0"/>
          <w:sz w:val="24"/>
          <w:szCs w:val="24"/>
        </w:rPr>
        <w:t>费用总额的10%，最高不超过100万元，连续补贴3年。</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六)税收贡献奖励。经认定符合我市主导产业发展方向的企业，在项目正式签约后6年内，前3年按缴纳企业所得税和增值税地方留成部分(“营改增”改革前留成比例为17%)的100%给予奖励，后3年按50%给予奖励;企业年薪30万元以上的高级管理人员和高层次人才，前3年按个人所得税地方留成部分的100%给予奖励，后3年按50%给予奖励。</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七)外商投资奖励。在本市注册设立的境外企业除享受本文件规定的其他奖励政策外，固定资产投资达到2000万美元的项目正式投产时，一次性奖励300万元人民币;投资5000万美元以上的重大项目正式投产时，一次性奖励500万元人民币。</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(八)总部经济支持。经审核认定的总部企业，给予</w:t>
      </w:r>
      <w:proofErr w:type="gramStart"/>
      <w:r w:rsidRPr="00414888">
        <w:rPr>
          <w:rFonts w:ascii="微软雅黑" w:eastAsia="微软雅黑" w:hAnsi="微软雅黑" w:cs="宋体" w:hint="eastAsia"/>
          <w:color w:val="444444"/>
          <w:kern w:val="0"/>
          <w:sz w:val="24"/>
          <w:szCs w:val="24"/>
        </w:rPr>
        <w:t>以下奖补</w:t>
      </w:r>
      <w:proofErr w:type="gramEnd"/>
      <w:r w:rsidRPr="00414888">
        <w:rPr>
          <w:rFonts w:ascii="微软雅黑" w:eastAsia="微软雅黑" w:hAnsi="微软雅黑" w:cs="宋体" w:hint="eastAsia"/>
          <w:color w:val="444444"/>
          <w:kern w:val="0"/>
          <w:sz w:val="24"/>
          <w:szCs w:val="24"/>
        </w:rPr>
        <w:t>：在荆州新设立总部的跨国企业，按最高1000万元标准奖励;在荆州新设立研发中心、技术中心、采购中心、结算中心等功能性机构及获得国家级或省级创新创业载体平台的外资企业，按最高300万元标准奖励。给予总部企业不超过200万元的租</w:t>
      </w:r>
      <w:r w:rsidRPr="00414888">
        <w:rPr>
          <w:rFonts w:ascii="微软雅黑" w:eastAsia="微软雅黑" w:hAnsi="微软雅黑" w:cs="宋体" w:hint="eastAsia"/>
          <w:color w:val="444444"/>
          <w:kern w:val="0"/>
          <w:sz w:val="24"/>
          <w:szCs w:val="24"/>
        </w:rPr>
        <w:lastRenderedPageBreak/>
        <w:t>用、购置、新建办公用房补贴，8年内每年按企业缴纳的企业所得税和增值税地方留成部分的70%给予经营奖励。首次认定为中国企业500强的给予一次性1000万元奖励，首次认定为世界企业500强的给予一次性2000万元奖励。</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以上所有优惠、奖励或补贴政策按照现行市、县两级财政体制予以兑现。</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b/>
          <w:bCs/>
          <w:color w:val="444444"/>
          <w:kern w:val="0"/>
          <w:sz w:val="24"/>
          <w:szCs w:val="24"/>
        </w:rPr>
        <w:t xml:space="preserve">　　四、压紧压实招商引资工作责任</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建立招商引资“每月通报、双月调度、季度拉练、半年结账、年终考评”工作机制。对招商引资工作成绩突出的单位和个人予以通报鼓励，并作为干部优先提拔重用的重要依据。对引进重大项目的有功人员，项目投产后可按照不低于固定资产投入的1‰予以奖励，总额不超过100万元。对年终考评后三位的地方党政主要负责人，取消评优资格。承担招商引资任务的部门未完成全年任务的，取消部门及主要负责人的年度绩效考核评优资格。在招商引资中为抢抓发展机遇，经集体决策且不违反法律规定、不谋私利，但出现工作失误、错误，严格按照市委关于容错纠错有关规定办理;重点惩治招商引资领域进取不积极、担当不主动、服务不到位的衙门作风，对思想僵化、办事拖拉、损害投资软环境的干部，严格执纪问责。</w:t>
      </w:r>
    </w:p>
    <w:p w:rsidR="00414888" w:rsidRPr="00414888" w:rsidRDefault="00414888" w:rsidP="00414888">
      <w:pPr>
        <w:widowControl/>
        <w:spacing w:before="150" w:after="150" w:line="450" w:lineRule="atLeast"/>
        <w:jc w:val="left"/>
        <w:rPr>
          <w:rFonts w:ascii="微软雅黑" w:eastAsia="微软雅黑" w:hAnsi="微软雅黑" w:cs="宋体" w:hint="eastAsia"/>
          <w:color w:val="444444"/>
          <w:kern w:val="0"/>
          <w:sz w:val="24"/>
          <w:szCs w:val="24"/>
        </w:rPr>
      </w:pPr>
      <w:r w:rsidRPr="00414888">
        <w:rPr>
          <w:rFonts w:ascii="微软雅黑" w:eastAsia="微软雅黑" w:hAnsi="微软雅黑" w:cs="宋体" w:hint="eastAsia"/>
          <w:color w:val="444444"/>
          <w:kern w:val="0"/>
          <w:sz w:val="24"/>
          <w:szCs w:val="24"/>
        </w:rPr>
        <w:t xml:space="preserve">　　此前出台的有关招商引资政策与本文件不一致的，以本文件为准。同一市场主体在符合条件的情况下可享受多项政策扶持，但涉及同一类型政策</w:t>
      </w:r>
      <w:proofErr w:type="gramStart"/>
      <w:r w:rsidRPr="00414888">
        <w:rPr>
          <w:rFonts w:ascii="微软雅黑" w:eastAsia="微软雅黑" w:hAnsi="微软雅黑" w:cs="宋体" w:hint="eastAsia"/>
          <w:color w:val="444444"/>
          <w:kern w:val="0"/>
          <w:sz w:val="24"/>
          <w:szCs w:val="24"/>
        </w:rPr>
        <w:t>且政策</w:t>
      </w:r>
      <w:proofErr w:type="gramEnd"/>
      <w:r w:rsidRPr="00414888">
        <w:rPr>
          <w:rFonts w:ascii="微软雅黑" w:eastAsia="微软雅黑" w:hAnsi="微软雅黑" w:cs="宋体" w:hint="eastAsia"/>
          <w:color w:val="444444"/>
          <w:kern w:val="0"/>
          <w:sz w:val="24"/>
          <w:szCs w:val="24"/>
        </w:rPr>
        <w:t>内容相互涵盖的，不能同时享受。相关部门要负责制定实施细则。本意见的具体解释工作由市委办公室、市政府办公室</w:t>
      </w:r>
      <w:proofErr w:type="gramStart"/>
      <w:r w:rsidRPr="00414888">
        <w:rPr>
          <w:rFonts w:ascii="微软雅黑" w:eastAsia="微软雅黑" w:hAnsi="微软雅黑" w:cs="宋体" w:hint="eastAsia"/>
          <w:color w:val="444444"/>
          <w:kern w:val="0"/>
          <w:sz w:val="24"/>
          <w:szCs w:val="24"/>
        </w:rPr>
        <w:t>商相关</w:t>
      </w:r>
      <w:proofErr w:type="gramEnd"/>
      <w:r w:rsidRPr="00414888">
        <w:rPr>
          <w:rFonts w:ascii="微软雅黑" w:eastAsia="微软雅黑" w:hAnsi="微软雅黑" w:cs="宋体" w:hint="eastAsia"/>
          <w:color w:val="444444"/>
          <w:kern w:val="0"/>
          <w:sz w:val="24"/>
          <w:szCs w:val="24"/>
        </w:rPr>
        <w:t>部门承担。</w:t>
      </w:r>
    </w:p>
    <w:p w:rsidR="001846FF" w:rsidRDefault="00414888"/>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07"/>
    <w:rsid w:val="00414888"/>
    <w:rsid w:val="00441007"/>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21873-E981-4A9B-97FE-D1AFE50C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14888"/>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41488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14888"/>
    <w:rPr>
      <w:rFonts w:ascii="宋体" w:eastAsia="宋体" w:hAnsi="宋体" w:cs="宋体"/>
      <w:b/>
      <w:bCs/>
      <w:color w:val="333333"/>
      <w:kern w:val="36"/>
      <w:sz w:val="36"/>
      <w:szCs w:val="36"/>
    </w:rPr>
  </w:style>
  <w:style w:type="character" w:customStyle="1" w:styleId="2Char">
    <w:name w:val="标题 2 Char"/>
    <w:basedOn w:val="a0"/>
    <w:link w:val="2"/>
    <w:uiPriority w:val="9"/>
    <w:rsid w:val="00414888"/>
    <w:rPr>
      <w:rFonts w:ascii="宋体" w:eastAsia="宋体" w:hAnsi="宋体" w:cs="宋体"/>
      <w:b/>
      <w:bCs/>
      <w:kern w:val="0"/>
      <w:sz w:val="36"/>
      <w:szCs w:val="36"/>
    </w:rPr>
  </w:style>
  <w:style w:type="character" w:styleId="a3">
    <w:name w:val="Strong"/>
    <w:basedOn w:val="a0"/>
    <w:uiPriority w:val="22"/>
    <w:qFormat/>
    <w:rsid w:val="00414888"/>
    <w:rPr>
      <w:b/>
      <w:bCs/>
    </w:rPr>
  </w:style>
  <w:style w:type="character" w:customStyle="1" w:styleId="bsharecount">
    <w:name w:val="bshare_count"/>
    <w:basedOn w:val="a0"/>
    <w:rsid w:val="00414888"/>
  </w:style>
  <w:style w:type="character" w:customStyle="1" w:styleId="sumcolor1">
    <w:name w:val="sum_color1"/>
    <w:basedOn w:val="a0"/>
    <w:rsid w:val="00414888"/>
    <w:rPr>
      <w:color w:val="FFFFFF"/>
      <w:shd w:val="clear" w:color="auto" w:fill="608FAF"/>
    </w:rPr>
  </w:style>
  <w:style w:type="character" w:customStyle="1" w:styleId="sumtir1">
    <w:name w:val="sum_tir1"/>
    <w:basedOn w:val="a0"/>
    <w:rsid w:val="00414888"/>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095150">
      <w:bodyDiv w:val="1"/>
      <w:marLeft w:val="0"/>
      <w:marRight w:val="0"/>
      <w:marTop w:val="0"/>
      <w:marBottom w:val="0"/>
      <w:divBdr>
        <w:top w:val="none" w:sz="0" w:space="0" w:color="auto"/>
        <w:left w:val="none" w:sz="0" w:space="0" w:color="auto"/>
        <w:bottom w:val="none" w:sz="0" w:space="0" w:color="auto"/>
        <w:right w:val="none" w:sz="0" w:space="0" w:color="auto"/>
      </w:divBdr>
      <w:divsChild>
        <w:div w:id="562256650">
          <w:marLeft w:val="0"/>
          <w:marRight w:val="0"/>
          <w:marTop w:val="0"/>
          <w:marBottom w:val="0"/>
          <w:divBdr>
            <w:top w:val="none" w:sz="0" w:space="0" w:color="auto"/>
            <w:left w:val="none" w:sz="0" w:space="0" w:color="auto"/>
            <w:bottom w:val="none" w:sz="0" w:space="0" w:color="auto"/>
            <w:right w:val="none" w:sz="0" w:space="0" w:color="auto"/>
          </w:divBdr>
          <w:divsChild>
            <w:div w:id="697200365">
              <w:marLeft w:val="0"/>
              <w:marRight w:val="0"/>
              <w:marTop w:val="150"/>
              <w:marBottom w:val="0"/>
              <w:divBdr>
                <w:top w:val="single" w:sz="6" w:space="0" w:color="E4E4E4"/>
                <w:left w:val="single" w:sz="6" w:space="0" w:color="E4E4E4"/>
                <w:bottom w:val="single" w:sz="6" w:space="0" w:color="E4E4E4"/>
                <w:right w:val="single" w:sz="6" w:space="0" w:color="E4E4E4"/>
              </w:divBdr>
              <w:divsChild>
                <w:div w:id="740905337">
                  <w:marLeft w:val="0"/>
                  <w:marRight w:val="0"/>
                  <w:marTop w:val="0"/>
                  <w:marBottom w:val="0"/>
                  <w:divBdr>
                    <w:top w:val="none" w:sz="0" w:space="0" w:color="auto"/>
                    <w:left w:val="none" w:sz="0" w:space="0" w:color="auto"/>
                    <w:bottom w:val="none" w:sz="0" w:space="0" w:color="auto"/>
                    <w:right w:val="none" w:sz="0" w:space="0" w:color="auto"/>
                  </w:divBdr>
                </w:div>
                <w:div w:id="969555418">
                  <w:marLeft w:val="0"/>
                  <w:marRight w:val="0"/>
                  <w:marTop w:val="0"/>
                  <w:marBottom w:val="0"/>
                  <w:divBdr>
                    <w:top w:val="none" w:sz="0" w:space="0" w:color="auto"/>
                    <w:left w:val="none" w:sz="0" w:space="0" w:color="auto"/>
                    <w:bottom w:val="dashed" w:sz="6" w:space="6" w:color="E4E4E4"/>
                    <w:right w:val="none" w:sz="0" w:space="0" w:color="auto"/>
                  </w:divBdr>
                  <w:divsChild>
                    <w:div w:id="1080179560">
                      <w:marLeft w:val="150"/>
                      <w:marRight w:val="150"/>
                      <w:marTop w:val="0"/>
                      <w:marBottom w:val="0"/>
                      <w:divBdr>
                        <w:top w:val="none" w:sz="0" w:space="0" w:color="auto"/>
                        <w:left w:val="none" w:sz="0" w:space="0" w:color="auto"/>
                        <w:bottom w:val="none" w:sz="0" w:space="0" w:color="auto"/>
                        <w:right w:val="none" w:sz="0" w:space="0" w:color="auto"/>
                      </w:divBdr>
                    </w:div>
                    <w:div w:id="320544179">
                      <w:marLeft w:val="0"/>
                      <w:marRight w:val="0"/>
                      <w:marTop w:val="0"/>
                      <w:marBottom w:val="0"/>
                      <w:divBdr>
                        <w:top w:val="none" w:sz="0" w:space="0" w:color="auto"/>
                        <w:left w:val="none" w:sz="0" w:space="0" w:color="auto"/>
                        <w:bottom w:val="none" w:sz="0" w:space="0" w:color="auto"/>
                        <w:right w:val="none" w:sz="0" w:space="0" w:color="auto"/>
                      </w:divBdr>
                    </w:div>
                    <w:div w:id="1800147381">
                      <w:marLeft w:val="150"/>
                      <w:marRight w:val="150"/>
                      <w:marTop w:val="0"/>
                      <w:marBottom w:val="0"/>
                      <w:divBdr>
                        <w:top w:val="none" w:sz="0" w:space="0" w:color="auto"/>
                        <w:left w:val="none" w:sz="0" w:space="0" w:color="auto"/>
                        <w:bottom w:val="none" w:sz="0" w:space="0" w:color="auto"/>
                        <w:right w:val="none" w:sz="0" w:space="0" w:color="auto"/>
                      </w:divBdr>
                    </w:div>
                    <w:div w:id="1820726902">
                      <w:marLeft w:val="0"/>
                      <w:marRight w:val="0"/>
                      <w:marTop w:val="0"/>
                      <w:marBottom w:val="0"/>
                      <w:divBdr>
                        <w:top w:val="none" w:sz="0" w:space="0" w:color="auto"/>
                        <w:left w:val="none" w:sz="0" w:space="0" w:color="auto"/>
                        <w:bottom w:val="none" w:sz="0" w:space="0" w:color="auto"/>
                        <w:right w:val="none" w:sz="0" w:space="0" w:color="auto"/>
                      </w:divBdr>
                    </w:div>
                    <w:div w:id="1005788945">
                      <w:marLeft w:val="0"/>
                      <w:marRight w:val="0"/>
                      <w:marTop w:val="0"/>
                      <w:marBottom w:val="0"/>
                      <w:divBdr>
                        <w:top w:val="none" w:sz="0" w:space="0" w:color="auto"/>
                        <w:left w:val="none" w:sz="0" w:space="0" w:color="auto"/>
                        <w:bottom w:val="none" w:sz="0" w:space="0" w:color="auto"/>
                        <w:right w:val="none" w:sz="0" w:space="0" w:color="auto"/>
                      </w:divBdr>
                    </w:div>
                    <w:div w:id="445733108">
                      <w:marLeft w:val="0"/>
                      <w:marRight w:val="0"/>
                      <w:marTop w:val="0"/>
                      <w:marBottom w:val="0"/>
                      <w:divBdr>
                        <w:top w:val="none" w:sz="0" w:space="0" w:color="auto"/>
                        <w:left w:val="none" w:sz="0" w:space="0" w:color="auto"/>
                        <w:bottom w:val="none" w:sz="0" w:space="0" w:color="auto"/>
                        <w:right w:val="none" w:sz="0" w:space="0" w:color="auto"/>
                      </w:divBdr>
                    </w:div>
                    <w:div w:id="690181488">
                      <w:marLeft w:val="0"/>
                      <w:marRight w:val="150"/>
                      <w:marTop w:val="0"/>
                      <w:marBottom w:val="0"/>
                      <w:divBdr>
                        <w:top w:val="none" w:sz="0" w:space="0" w:color="auto"/>
                        <w:left w:val="none" w:sz="0" w:space="0" w:color="auto"/>
                        <w:bottom w:val="none" w:sz="0" w:space="0" w:color="auto"/>
                        <w:right w:val="none" w:sz="0" w:space="0" w:color="auto"/>
                      </w:divBdr>
                    </w:div>
                  </w:divsChild>
                </w:div>
                <w:div w:id="1550605096">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92.html" TargetMode="External"/><Relationship Id="rId13" Type="http://schemas.openxmlformats.org/officeDocument/2006/relationships/hyperlink" Target="http://www.zgsxzs.com/industry/1078.html" TargetMode="External"/><Relationship Id="rId3" Type="http://schemas.openxmlformats.org/officeDocument/2006/relationships/webSettings" Target="webSettings.xml"/><Relationship Id="rId7" Type="http://schemas.openxmlformats.org/officeDocument/2006/relationships/hyperlink" Target="http://www.zgsxzs.com/list-1212.html" TargetMode="External"/><Relationship Id="rId12" Type="http://schemas.openxmlformats.org/officeDocument/2006/relationships/hyperlink" Target="http://zgsxzs.cn/industry/1074.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zgsxzs.com" TargetMode="External"/><Relationship Id="rId11" Type="http://schemas.openxmlformats.org/officeDocument/2006/relationships/hyperlink" Target="http://www.zgsxzs.com/industry/1078.html" TargetMode="External"/><Relationship Id="rId5" Type="http://schemas.openxmlformats.org/officeDocument/2006/relationships/hyperlink" Target="http://www.zgsxzs.com/cate_child.php?pid=12&amp;cid=185" TargetMode="External"/><Relationship Id="rId15" Type="http://schemas.openxmlformats.org/officeDocument/2006/relationships/fontTable" Target="fontTable.xml"/><Relationship Id="rId10" Type="http://schemas.openxmlformats.org/officeDocument/2006/relationships/hyperlink" Target="http://www.zgsxzs.com/industry/1078.html" TargetMode="External"/><Relationship Id="rId4" Type="http://schemas.openxmlformats.org/officeDocument/2006/relationships/hyperlink" Target="http://www.zgsxzs.com/cate_child.php?pid=12&amp;cid=185" TargetMode="External"/><Relationship Id="rId9" Type="http://schemas.openxmlformats.org/officeDocument/2006/relationships/hyperlink" Target="http://www.zgsxzs.com/c/HangYeFenLei.php?typeid2=188" TargetMode="External"/><Relationship Id="rId14" Type="http://schemas.openxmlformats.org/officeDocument/2006/relationships/hyperlink" Target="http://zgsxzs.cn/industry/107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2018-05-04T03:48:00Z</dcterms:created>
  <dcterms:modified xsi:type="dcterms:W3CDTF">2018-05-04T03:48:00Z</dcterms:modified>
</cp:coreProperties>
</file>