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EF" w:rsidRPr="001173EF" w:rsidRDefault="001173EF" w:rsidP="001173EF">
      <w:pPr>
        <w:widowControl/>
        <w:shd w:val="clear" w:color="auto" w:fill="FFFFFF"/>
        <w:spacing w:after="150"/>
        <w:jc w:val="center"/>
        <w:outlineLvl w:val="1"/>
        <w:rPr>
          <w:rFonts w:ascii="Microsoft Yahei" w:eastAsia="宋体" w:hAnsi="Microsoft Yahei" w:cs="宋体"/>
          <w:b/>
          <w:bCs/>
          <w:color w:val="0170BF"/>
          <w:kern w:val="0"/>
          <w:sz w:val="33"/>
          <w:szCs w:val="33"/>
        </w:rPr>
      </w:pPr>
      <w:bookmarkStart w:id="0" w:name="_GoBack"/>
      <w:r w:rsidRPr="001173EF">
        <w:rPr>
          <w:rFonts w:ascii="Microsoft Yahei" w:eastAsia="宋体" w:hAnsi="Microsoft Yahei" w:cs="宋体"/>
          <w:b/>
          <w:bCs/>
          <w:color w:val="0170BF"/>
          <w:kern w:val="0"/>
          <w:sz w:val="33"/>
          <w:szCs w:val="33"/>
        </w:rPr>
        <w:t>靖安县绿色照明产业基地客商投资优惠办法</w:t>
      </w:r>
    </w:p>
    <w:bookmarkEnd w:id="0"/>
    <w:p w:rsidR="001173EF" w:rsidRPr="001173EF" w:rsidRDefault="001173EF" w:rsidP="001173EF">
      <w:pPr>
        <w:widowControl/>
        <w:shd w:val="clear" w:color="auto" w:fill="FFFFFF"/>
        <w:spacing w:line="580" w:lineRule="atLeast"/>
        <w:jc w:val="center"/>
        <w:rPr>
          <w:rFonts w:ascii="Arial" w:eastAsia="宋体" w:hAnsi="Arial" w:cs="Arial"/>
          <w:color w:val="333333"/>
          <w:kern w:val="0"/>
          <w:sz w:val="18"/>
          <w:szCs w:val="18"/>
        </w:rPr>
      </w:pPr>
      <w:r w:rsidRPr="001173EF">
        <w:rPr>
          <w:rFonts w:ascii="Arial" w:eastAsia="宋体" w:hAnsi="Arial" w:cs="Arial"/>
          <w:color w:val="333333"/>
          <w:kern w:val="0"/>
          <w:szCs w:val="21"/>
        </w:rPr>
        <w:t>第一章</w:t>
      </w:r>
      <w:r w:rsidRPr="001173EF">
        <w:rPr>
          <w:rFonts w:ascii="Arial" w:eastAsia="宋体" w:hAnsi="Arial" w:cs="Arial"/>
          <w:color w:val="333333"/>
          <w:kern w:val="0"/>
          <w:szCs w:val="21"/>
        </w:rPr>
        <w:t xml:space="preserve"> </w:t>
      </w:r>
      <w:r w:rsidRPr="001173EF">
        <w:rPr>
          <w:rFonts w:ascii="Arial" w:eastAsia="宋体" w:hAnsi="Arial" w:cs="Arial"/>
          <w:color w:val="333333"/>
          <w:kern w:val="0"/>
          <w:szCs w:val="21"/>
        </w:rPr>
        <w:t>总则</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第一条</w:t>
      </w:r>
      <w:r w:rsidRPr="001173EF">
        <w:rPr>
          <w:rFonts w:ascii="Arial" w:eastAsia="宋体" w:hAnsi="Arial" w:cs="Arial"/>
          <w:color w:val="333333"/>
          <w:kern w:val="0"/>
          <w:szCs w:val="21"/>
        </w:rPr>
        <w:t> </w:t>
      </w:r>
      <w:r w:rsidRPr="001173EF">
        <w:rPr>
          <w:rFonts w:ascii="Arial" w:eastAsia="宋体" w:hAnsi="Arial" w:cs="Arial"/>
          <w:color w:val="333333"/>
          <w:kern w:val="0"/>
          <w:szCs w:val="21"/>
        </w:rPr>
        <w:t>为加快</w:t>
      </w:r>
      <w:r w:rsidRPr="001173EF">
        <w:rPr>
          <w:rFonts w:ascii="Arial" w:eastAsia="宋体" w:hAnsi="Arial" w:cs="Arial"/>
          <w:color w:val="333333"/>
          <w:kern w:val="0"/>
          <w:szCs w:val="21"/>
        </w:rPr>
        <w:t>“</w:t>
      </w:r>
      <w:r w:rsidRPr="001173EF">
        <w:rPr>
          <w:rFonts w:ascii="Arial" w:eastAsia="宋体" w:hAnsi="Arial" w:cs="Arial"/>
          <w:color w:val="333333"/>
          <w:kern w:val="0"/>
          <w:szCs w:val="21"/>
        </w:rPr>
        <w:t>工业强县</w:t>
      </w:r>
      <w:r w:rsidRPr="001173EF">
        <w:rPr>
          <w:rFonts w:ascii="Arial" w:eastAsia="宋体" w:hAnsi="Arial" w:cs="Arial"/>
          <w:color w:val="333333"/>
          <w:kern w:val="0"/>
          <w:szCs w:val="21"/>
        </w:rPr>
        <w:t>”</w:t>
      </w:r>
      <w:r w:rsidRPr="001173EF">
        <w:rPr>
          <w:rFonts w:ascii="Arial" w:eastAsia="宋体" w:hAnsi="Arial" w:cs="Arial"/>
          <w:color w:val="333333"/>
          <w:kern w:val="0"/>
          <w:szCs w:val="21"/>
        </w:rPr>
        <w:t>步伐，构建良好的发展平台，广泛吸引国内外企业、组织和个人来我县投资，做大做强靖安绿色照明产业基地，促进县域经济持续快速健康发展，根据国家和省、市有关政策精神，结合我县实际，制订本办法。</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第二条</w:t>
      </w:r>
      <w:r w:rsidRPr="001173EF">
        <w:rPr>
          <w:rFonts w:ascii="Arial" w:eastAsia="宋体" w:hAnsi="Arial" w:cs="Arial"/>
          <w:color w:val="333333"/>
          <w:kern w:val="0"/>
          <w:szCs w:val="21"/>
        </w:rPr>
        <w:t> </w:t>
      </w:r>
      <w:r w:rsidRPr="001173EF">
        <w:rPr>
          <w:rFonts w:ascii="Arial" w:eastAsia="宋体" w:hAnsi="Arial" w:cs="Arial"/>
          <w:color w:val="333333"/>
          <w:kern w:val="0"/>
          <w:szCs w:val="21"/>
        </w:rPr>
        <w:t>本办法适用于在我县绿色照明产业基地内落户的绿色照明产业及相关联配套产业项目。</w:t>
      </w:r>
    </w:p>
    <w:p w:rsidR="001173EF" w:rsidRPr="001173EF" w:rsidRDefault="001173EF" w:rsidP="001173EF">
      <w:pPr>
        <w:widowControl/>
        <w:shd w:val="clear" w:color="auto" w:fill="FFFFFF"/>
        <w:spacing w:line="580" w:lineRule="atLeast"/>
        <w:jc w:val="center"/>
        <w:rPr>
          <w:rFonts w:ascii="Arial" w:eastAsia="宋体" w:hAnsi="Arial" w:cs="Arial"/>
          <w:color w:val="333333"/>
          <w:kern w:val="0"/>
          <w:sz w:val="18"/>
          <w:szCs w:val="18"/>
        </w:rPr>
      </w:pPr>
      <w:r w:rsidRPr="001173EF">
        <w:rPr>
          <w:rFonts w:ascii="Arial" w:eastAsia="宋体" w:hAnsi="Arial" w:cs="Arial"/>
          <w:color w:val="333333"/>
          <w:kern w:val="0"/>
          <w:szCs w:val="21"/>
        </w:rPr>
        <w:t>第二章</w:t>
      </w:r>
      <w:r w:rsidRPr="001173EF">
        <w:rPr>
          <w:rFonts w:ascii="Arial" w:eastAsia="宋体" w:hAnsi="Arial" w:cs="Arial"/>
          <w:color w:val="333333"/>
          <w:kern w:val="0"/>
          <w:szCs w:val="21"/>
        </w:rPr>
        <w:t xml:space="preserve"> </w:t>
      </w:r>
      <w:r w:rsidRPr="001173EF">
        <w:rPr>
          <w:rFonts w:ascii="Arial" w:eastAsia="宋体" w:hAnsi="Arial" w:cs="Arial"/>
          <w:color w:val="333333"/>
          <w:kern w:val="0"/>
          <w:szCs w:val="21"/>
        </w:rPr>
        <w:t>优惠事项</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第三条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税收</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企业所得税：</w:t>
      </w:r>
      <w:r w:rsidRPr="001173EF">
        <w:rPr>
          <w:rFonts w:ascii="Arial" w:eastAsia="宋体" w:hAnsi="Arial" w:cs="Arial"/>
          <w:color w:val="333333"/>
          <w:kern w:val="0"/>
          <w:szCs w:val="21"/>
        </w:rPr>
        <w:t>从企业投产年度起，将企业所得税地方实得部分第一年至第三年的</w:t>
      </w:r>
      <w:r w:rsidRPr="001173EF">
        <w:rPr>
          <w:rFonts w:ascii="Arial" w:eastAsia="宋体" w:hAnsi="Arial" w:cs="Arial"/>
          <w:color w:val="333333"/>
          <w:kern w:val="0"/>
          <w:szCs w:val="21"/>
        </w:rPr>
        <w:t>100</w:t>
      </w:r>
      <w:r w:rsidRPr="001173EF">
        <w:rPr>
          <w:rFonts w:ascii="Arial" w:eastAsia="宋体" w:hAnsi="Arial" w:cs="Arial"/>
          <w:color w:val="333333"/>
          <w:kern w:val="0"/>
          <w:szCs w:val="21"/>
        </w:rPr>
        <w:t>％、第四年至第八年的</w:t>
      </w:r>
      <w:r w:rsidRPr="001173EF">
        <w:rPr>
          <w:rFonts w:ascii="Arial" w:eastAsia="宋体" w:hAnsi="Arial" w:cs="Arial"/>
          <w:color w:val="333333"/>
          <w:kern w:val="0"/>
          <w:szCs w:val="21"/>
        </w:rPr>
        <w:t>50</w:t>
      </w:r>
      <w:r w:rsidRPr="001173EF">
        <w:rPr>
          <w:rFonts w:ascii="Arial" w:eastAsia="宋体" w:hAnsi="Arial" w:cs="Arial"/>
          <w:color w:val="333333"/>
          <w:kern w:val="0"/>
          <w:szCs w:val="21"/>
        </w:rPr>
        <w:t>％，纳入企业技改基金和新产品开发基金，对企业予以扶持。对符合《国家重点支持的高新技术领域》，经省科技、财政、税务主管部门认定的高新技术企业，减按</w:t>
      </w:r>
      <w:r w:rsidRPr="001173EF">
        <w:rPr>
          <w:rFonts w:ascii="Arial" w:eastAsia="宋体" w:hAnsi="Arial" w:cs="Arial"/>
          <w:color w:val="333333"/>
          <w:kern w:val="0"/>
          <w:szCs w:val="21"/>
        </w:rPr>
        <w:t>15%</w:t>
      </w:r>
      <w:r w:rsidRPr="001173EF">
        <w:rPr>
          <w:rFonts w:ascii="Arial" w:eastAsia="宋体" w:hAnsi="Arial" w:cs="Arial"/>
          <w:color w:val="333333"/>
          <w:kern w:val="0"/>
          <w:szCs w:val="21"/>
        </w:rPr>
        <w:t>的税率征收企业所得税。</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8306"/>
      </w:tblGrid>
      <w:tr w:rsidR="001173EF" w:rsidRPr="001173EF" w:rsidTr="001173EF">
        <w:trPr>
          <w:tblCellSpacing w:w="0" w:type="dxa"/>
        </w:trPr>
        <w:tc>
          <w:tcPr>
            <w:tcW w:w="0" w:type="auto"/>
            <w:tcBorders>
              <w:top w:val="nil"/>
              <w:left w:val="nil"/>
              <w:bottom w:val="nil"/>
              <w:right w:val="nil"/>
            </w:tcBorders>
            <w:shd w:val="clear" w:color="auto" w:fill="auto"/>
            <w:vAlign w:val="center"/>
            <w:hideMark/>
          </w:tcPr>
          <w:p w:rsidR="001173EF" w:rsidRPr="001173EF" w:rsidRDefault="001173EF" w:rsidP="001173EF">
            <w:pPr>
              <w:widowControl/>
              <w:spacing w:line="320" w:lineRule="atLeast"/>
              <w:jc w:val="left"/>
              <w:divId w:val="1111508156"/>
              <w:rPr>
                <w:rFonts w:ascii="宋体" w:eastAsia="宋体" w:hAnsi="宋体" w:cs="宋体"/>
                <w:kern w:val="0"/>
                <w:sz w:val="24"/>
                <w:szCs w:val="24"/>
              </w:rPr>
            </w:pPr>
            <w:r w:rsidRPr="001173EF">
              <w:rPr>
                <w:rFonts w:ascii="宋体" w:eastAsia="宋体" w:hAnsi="宋体" w:cs="宋体"/>
                <w:kern w:val="0"/>
                <w:szCs w:val="21"/>
              </w:rPr>
              <w:t>2</w:t>
            </w:r>
          </w:p>
        </w:tc>
      </w:tr>
    </w:tbl>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增值税：</w:t>
      </w:r>
      <w:r w:rsidRPr="001173EF">
        <w:rPr>
          <w:rFonts w:ascii="Arial" w:eastAsia="宋体" w:hAnsi="Arial" w:cs="Arial"/>
          <w:color w:val="333333"/>
          <w:kern w:val="0"/>
          <w:szCs w:val="21"/>
        </w:rPr>
        <w:t>按企业实际交纳增值税地方实得部分的</w:t>
      </w:r>
      <w:r w:rsidRPr="001173EF">
        <w:rPr>
          <w:rFonts w:ascii="Arial" w:eastAsia="宋体" w:hAnsi="Arial" w:cs="Arial"/>
          <w:color w:val="333333"/>
          <w:kern w:val="0"/>
          <w:szCs w:val="21"/>
        </w:rPr>
        <w:t>50</w:t>
      </w:r>
      <w:r w:rsidRPr="001173EF">
        <w:rPr>
          <w:rFonts w:ascii="Arial" w:eastAsia="宋体" w:hAnsi="Arial" w:cs="Arial"/>
          <w:color w:val="333333"/>
          <w:kern w:val="0"/>
          <w:szCs w:val="21"/>
        </w:rPr>
        <w:t>％，纳入企业技改基金和新产品开发基金，对该企业予以扶持，从企业投产年度起连续执行五年。</w:t>
      </w:r>
    </w:p>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营业税：</w:t>
      </w:r>
      <w:r w:rsidRPr="001173EF">
        <w:rPr>
          <w:rFonts w:ascii="Arial" w:eastAsia="宋体" w:hAnsi="Arial" w:cs="Arial"/>
          <w:color w:val="333333"/>
          <w:kern w:val="0"/>
          <w:szCs w:val="21"/>
        </w:rPr>
        <w:t>企业自行开发的技术转让产生的营业税，纳入企业扶助基金，对该企业予以扶助。</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第四条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土地</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Cs w:val="21"/>
        </w:rPr>
        <w:t>1</w:t>
      </w:r>
      <w:r w:rsidRPr="001173EF">
        <w:rPr>
          <w:rFonts w:ascii="Arial" w:eastAsia="宋体" w:hAnsi="Arial" w:cs="Arial"/>
          <w:color w:val="333333"/>
          <w:kern w:val="0"/>
          <w:szCs w:val="21"/>
        </w:rPr>
        <w:t>、工业用地按照国家政策规定，采取</w:t>
      </w:r>
      <w:proofErr w:type="gramStart"/>
      <w:r w:rsidRPr="001173EF">
        <w:rPr>
          <w:rFonts w:ascii="Arial" w:eastAsia="宋体" w:hAnsi="Arial" w:cs="Arial"/>
          <w:color w:val="333333"/>
          <w:kern w:val="0"/>
          <w:szCs w:val="21"/>
        </w:rPr>
        <w:t>招拍挂方式</w:t>
      </w:r>
      <w:proofErr w:type="gramEnd"/>
      <w:r w:rsidRPr="001173EF">
        <w:rPr>
          <w:rFonts w:ascii="Arial" w:eastAsia="宋体" w:hAnsi="Arial" w:cs="Arial"/>
          <w:color w:val="333333"/>
          <w:kern w:val="0"/>
          <w:szCs w:val="21"/>
        </w:rPr>
        <w:t>出让，出让价格按照我县</w:t>
      </w:r>
      <w:r w:rsidRPr="001173EF">
        <w:rPr>
          <w:rFonts w:ascii="Arial" w:eastAsia="宋体" w:hAnsi="Arial" w:cs="Arial"/>
          <w:color w:val="333333"/>
          <w:kern w:val="0"/>
          <w:szCs w:val="21"/>
        </w:rPr>
        <w:t>“</w:t>
      </w:r>
      <w:r w:rsidRPr="001173EF">
        <w:rPr>
          <w:rFonts w:ascii="Arial" w:eastAsia="宋体" w:hAnsi="Arial" w:cs="Arial"/>
          <w:color w:val="333333"/>
          <w:kern w:val="0"/>
          <w:szCs w:val="21"/>
        </w:rPr>
        <w:t>十四</w:t>
      </w:r>
      <w:r w:rsidRPr="001173EF">
        <w:rPr>
          <w:rFonts w:ascii="Arial" w:eastAsia="宋体" w:hAnsi="Arial" w:cs="Arial"/>
          <w:color w:val="333333"/>
          <w:kern w:val="0"/>
          <w:szCs w:val="21"/>
        </w:rPr>
        <w:t>”</w:t>
      </w:r>
      <w:r w:rsidRPr="001173EF">
        <w:rPr>
          <w:rFonts w:ascii="Arial" w:eastAsia="宋体" w:hAnsi="Arial" w:cs="Arial"/>
          <w:color w:val="333333"/>
          <w:kern w:val="0"/>
          <w:szCs w:val="21"/>
        </w:rPr>
        <w:t>等级工业用地出让最低价标准执行。</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Cs w:val="21"/>
        </w:rPr>
        <w:t>2</w:t>
      </w:r>
      <w:r w:rsidRPr="001173EF">
        <w:rPr>
          <w:rFonts w:ascii="Arial" w:eastAsia="宋体" w:hAnsi="Arial" w:cs="Arial"/>
          <w:color w:val="333333"/>
          <w:kern w:val="0"/>
          <w:szCs w:val="21"/>
        </w:rPr>
        <w:t>、世界</w:t>
      </w:r>
      <w:r w:rsidRPr="001173EF">
        <w:rPr>
          <w:rFonts w:ascii="Arial" w:eastAsia="宋体" w:hAnsi="Arial" w:cs="Arial"/>
          <w:color w:val="333333"/>
          <w:kern w:val="0"/>
          <w:szCs w:val="21"/>
        </w:rPr>
        <w:t>500</w:t>
      </w:r>
      <w:r w:rsidRPr="001173EF">
        <w:rPr>
          <w:rFonts w:ascii="Arial" w:eastAsia="宋体" w:hAnsi="Arial" w:cs="Arial"/>
          <w:color w:val="333333"/>
          <w:kern w:val="0"/>
          <w:szCs w:val="21"/>
        </w:rPr>
        <w:t>强企业、国内</w:t>
      </w:r>
      <w:r w:rsidRPr="001173EF">
        <w:rPr>
          <w:rFonts w:ascii="Arial" w:eastAsia="宋体" w:hAnsi="Arial" w:cs="Arial"/>
          <w:color w:val="333333"/>
          <w:kern w:val="0"/>
          <w:szCs w:val="21"/>
        </w:rPr>
        <w:t>100</w:t>
      </w:r>
      <w:r w:rsidRPr="001173EF">
        <w:rPr>
          <w:rFonts w:ascii="Arial" w:eastAsia="宋体" w:hAnsi="Arial" w:cs="Arial"/>
          <w:color w:val="333333"/>
          <w:kern w:val="0"/>
          <w:szCs w:val="21"/>
        </w:rPr>
        <w:t>强企业、中国行业十强企业或固定资产投入上亿元的企业和附加值高、科技含量高、财税贡献大的项目，可实行</w:t>
      </w:r>
      <w:r w:rsidRPr="001173EF">
        <w:rPr>
          <w:rFonts w:ascii="Arial" w:eastAsia="宋体" w:hAnsi="Arial" w:cs="Arial"/>
          <w:color w:val="333333"/>
          <w:kern w:val="0"/>
          <w:szCs w:val="21"/>
        </w:rPr>
        <w:t>“</w:t>
      </w:r>
      <w:proofErr w:type="gramStart"/>
      <w:r w:rsidRPr="001173EF">
        <w:rPr>
          <w:rFonts w:ascii="Arial" w:eastAsia="宋体" w:hAnsi="Arial" w:cs="Arial"/>
          <w:color w:val="333333"/>
          <w:kern w:val="0"/>
          <w:szCs w:val="21"/>
        </w:rPr>
        <w:t>一</w:t>
      </w:r>
      <w:proofErr w:type="gramEnd"/>
      <w:r w:rsidRPr="001173EF">
        <w:rPr>
          <w:rFonts w:ascii="Arial" w:eastAsia="宋体" w:hAnsi="Arial" w:cs="Arial"/>
          <w:color w:val="333333"/>
          <w:kern w:val="0"/>
          <w:szCs w:val="21"/>
        </w:rPr>
        <w:t>企一议</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Cs w:val="21"/>
        </w:rPr>
        <w:lastRenderedPageBreak/>
        <w:t>3</w:t>
      </w:r>
      <w:r w:rsidRPr="001173EF">
        <w:rPr>
          <w:rFonts w:ascii="Arial" w:eastAsia="宋体" w:hAnsi="Arial" w:cs="Arial"/>
          <w:color w:val="333333"/>
          <w:kern w:val="0"/>
          <w:szCs w:val="21"/>
        </w:rPr>
        <w:t>、对第一个落户企业（或固定资产投资</w:t>
      </w:r>
      <w:r w:rsidRPr="001173EF">
        <w:rPr>
          <w:rFonts w:ascii="Arial" w:eastAsia="宋体" w:hAnsi="Arial" w:cs="Arial"/>
          <w:color w:val="333333"/>
          <w:kern w:val="0"/>
          <w:szCs w:val="21"/>
        </w:rPr>
        <w:t>5000</w:t>
      </w:r>
      <w:r w:rsidRPr="001173EF">
        <w:rPr>
          <w:rFonts w:ascii="Arial" w:eastAsia="宋体" w:hAnsi="Arial" w:cs="Arial"/>
          <w:color w:val="333333"/>
          <w:kern w:val="0"/>
          <w:szCs w:val="21"/>
        </w:rPr>
        <w:t>万元以上的），在按合同规定期限达产达标后，按当时供地</w:t>
      </w:r>
      <w:r w:rsidRPr="001173EF">
        <w:rPr>
          <w:rFonts w:ascii="Arial" w:eastAsia="宋体" w:hAnsi="Arial" w:cs="Arial"/>
          <w:color w:val="333333"/>
          <w:kern w:val="0"/>
          <w:szCs w:val="21"/>
        </w:rPr>
        <w:t>20</w:t>
      </w:r>
      <w:r w:rsidRPr="001173EF">
        <w:rPr>
          <w:rFonts w:ascii="Arial" w:eastAsia="宋体" w:hAnsi="Arial" w:cs="Arial"/>
          <w:color w:val="333333"/>
          <w:kern w:val="0"/>
          <w:szCs w:val="21"/>
        </w:rPr>
        <w:t>亩的实际价格由财政安排资金，纳入企业新产品开发基金对企业予以扶持。对第二个至第六个落户企业，在按合同规定期限达产达标后</w:t>
      </w:r>
      <w:r w:rsidRPr="001173EF">
        <w:rPr>
          <w:rFonts w:ascii="Arial" w:eastAsia="宋体" w:hAnsi="Arial" w:cs="Arial"/>
          <w:color w:val="333333"/>
          <w:kern w:val="0"/>
          <w:szCs w:val="21"/>
        </w:rPr>
        <w:t>,</w:t>
      </w:r>
      <w:r w:rsidRPr="001173EF">
        <w:rPr>
          <w:rFonts w:ascii="Arial" w:eastAsia="宋体" w:hAnsi="Arial" w:cs="Arial"/>
          <w:color w:val="333333"/>
          <w:kern w:val="0"/>
          <w:szCs w:val="21"/>
        </w:rPr>
        <w:t>按当时供地</w:t>
      </w:r>
      <w:r w:rsidRPr="001173EF">
        <w:rPr>
          <w:rFonts w:ascii="Arial" w:eastAsia="宋体" w:hAnsi="Arial" w:cs="Arial"/>
          <w:color w:val="333333"/>
          <w:kern w:val="0"/>
          <w:szCs w:val="21"/>
        </w:rPr>
        <w:t>10</w:t>
      </w:r>
      <w:r w:rsidRPr="001173EF">
        <w:rPr>
          <w:rFonts w:ascii="Arial" w:eastAsia="宋体" w:hAnsi="Arial" w:cs="Arial"/>
          <w:color w:val="333333"/>
          <w:kern w:val="0"/>
          <w:szCs w:val="21"/>
        </w:rPr>
        <w:t>亩的实际价格由财政安排资金，纳入企业新产品开发基金对企业予以扶持。由县财政安排资金，县工业园区管委会负责兑现。</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8306"/>
      </w:tblGrid>
      <w:tr w:rsidR="001173EF" w:rsidRPr="001173EF" w:rsidTr="001173EF">
        <w:trPr>
          <w:tblCellSpacing w:w="0" w:type="dxa"/>
        </w:trPr>
        <w:tc>
          <w:tcPr>
            <w:tcW w:w="0" w:type="auto"/>
            <w:tcBorders>
              <w:top w:val="nil"/>
              <w:left w:val="nil"/>
              <w:bottom w:val="nil"/>
              <w:right w:val="nil"/>
            </w:tcBorders>
            <w:shd w:val="clear" w:color="auto" w:fill="auto"/>
            <w:vAlign w:val="center"/>
            <w:hideMark/>
          </w:tcPr>
          <w:p w:rsidR="001173EF" w:rsidRPr="001173EF" w:rsidRDefault="001173EF" w:rsidP="001173EF">
            <w:pPr>
              <w:widowControl/>
              <w:spacing w:line="320" w:lineRule="atLeast"/>
              <w:jc w:val="left"/>
              <w:divId w:val="858662983"/>
              <w:rPr>
                <w:rFonts w:ascii="宋体" w:eastAsia="宋体" w:hAnsi="宋体" w:cs="宋体"/>
                <w:kern w:val="0"/>
                <w:sz w:val="24"/>
                <w:szCs w:val="24"/>
              </w:rPr>
            </w:pPr>
            <w:r w:rsidRPr="001173EF">
              <w:rPr>
                <w:rFonts w:ascii="宋体" w:eastAsia="宋体" w:hAnsi="宋体" w:cs="宋体"/>
                <w:kern w:val="0"/>
                <w:szCs w:val="21"/>
              </w:rPr>
              <w:t>3</w:t>
            </w:r>
          </w:p>
        </w:tc>
      </w:tr>
    </w:tbl>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第五条</w:t>
      </w:r>
      <w:r w:rsidRPr="001173EF">
        <w:rPr>
          <w:rFonts w:ascii="Arial" w:eastAsia="宋体" w:hAnsi="Arial" w:cs="Arial"/>
          <w:b/>
          <w:bCs/>
          <w:color w:val="333333"/>
          <w:kern w:val="0"/>
          <w:szCs w:val="21"/>
        </w:rPr>
        <w:t xml:space="preserve"> </w:t>
      </w:r>
      <w:proofErr w:type="gramStart"/>
      <w:r w:rsidRPr="001173EF">
        <w:rPr>
          <w:rFonts w:ascii="Arial" w:eastAsia="宋体" w:hAnsi="Arial" w:cs="Arial"/>
          <w:b/>
          <w:bCs/>
          <w:color w:val="333333"/>
          <w:kern w:val="0"/>
          <w:szCs w:val="21"/>
        </w:rPr>
        <w:t>规</w:t>
      </w:r>
      <w:proofErr w:type="gramEnd"/>
      <w:r w:rsidRPr="001173EF">
        <w:rPr>
          <w:rFonts w:ascii="Arial" w:eastAsia="宋体" w:hAnsi="Arial" w:cs="Arial"/>
          <w:b/>
          <w:bCs/>
          <w:color w:val="333333"/>
          <w:kern w:val="0"/>
          <w:szCs w:val="21"/>
        </w:rPr>
        <w:t>费</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县本级各项行政事业性收费（工本费除外）实行</w:t>
      </w:r>
      <w:r w:rsidRPr="001173EF">
        <w:rPr>
          <w:rFonts w:ascii="Arial" w:eastAsia="宋体" w:hAnsi="Arial" w:cs="Arial"/>
          <w:color w:val="333333"/>
          <w:kern w:val="0"/>
          <w:szCs w:val="21"/>
        </w:rPr>
        <w:t>“</w:t>
      </w:r>
      <w:r w:rsidRPr="001173EF">
        <w:rPr>
          <w:rFonts w:ascii="Arial" w:eastAsia="宋体" w:hAnsi="Arial" w:cs="Arial"/>
          <w:color w:val="333333"/>
          <w:kern w:val="0"/>
          <w:szCs w:val="21"/>
        </w:rPr>
        <w:t>零收费</w:t>
      </w:r>
      <w:r w:rsidRPr="001173EF">
        <w:rPr>
          <w:rFonts w:ascii="Arial" w:eastAsia="宋体" w:hAnsi="Arial" w:cs="Arial"/>
          <w:color w:val="333333"/>
          <w:kern w:val="0"/>
          <w:szCs w:val="21"/>
        </w:rPr>
        <w:t>”</w:t>
      </w:r>
      <w:r w:rsidRPr="001173EF">
        <w:rPr>
          <w:rFonts w:ascii="Arial" w:eastAsia="宋体" w:hAnsi="Arial" w:cs="Arial"/>
          <w:color w:val="333333"/>
          <w:kern w:val="0"/>
          <w:szCs w:val="21"/>
        </w:rPr>
        <w:t>，经营性收费按最低标准减半收取。</w:t>
      </w:r>
    </w:p>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第六条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供水</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工业企业用水优惠价格为</w:t>
      </w:r>
      <w:r w:rsidRPr="001173EF">
        <w:rPr>
          <w:rFonts w:ascii="Arial" w:eastAsia="宋体" w:hAnsi="Arial" w:cs="Arial"/>
          <w:color w:val="333333"/>
          <w:kern w:val="0"/>
          <w:szCs w:val="21"/>
        </w:rPr>
        <w:t>1.1</w:t>
      </w:r>
      <w:r w:rsidRPr="001173EF">
        <w:rPr>
          <w:rFonts w:ascii="Arial" w:eastAsia="宋体" w:hAnsi="Arial" w:cs="Arial"/>
          <w:color w:val="333333"/>
          <w:kern w:val="0"/>
          <w:szCs w:val="21"/>
        </w:rPr>
        <w:t>元</w:t>
      </w:r>
      <w:r w:rsidRPr="001173EF">
        <w:rPr>
          <w:rFonts w:ascii="Arial" w:eastAsia="宋体" w:hAnsi="Arial" w:cs="Arial"/>
          <w:color w:val="333333"/>
          <w:kern w:val="0"/>
          <w:szCs w:val="21"/>
        </w:rPr>
        <w:t>/</w:t>
      </w:r>
      <w:r w:rsidRPr="001173EF">
        <w:rPr>
          <w:rFonts w:ascii="Arial" w:eastAsia="宋体" w:hAnsi="Arial" w:cs="Arial"/>
          <w:color w:val="333333"/>
          <w:kern w:val="0"/>
          <w:szCs w:val="21"/>
        </w:rPr>
        <w:t>吨</w:t>
      </w:r>
      <w:r w:rsidRPr="001173EF">
        <w:rPr>
          <w:rFonts w:ascii="Arial" w:eastAsia="宋体" w:hAnsi="Arial" w:cs="Arial"/>
          <w:color w:val="333333"/>
          <w:kern w:val="0"/>
          <w:szCs w:val="21"/>
        </w:rPr>
        <w:t>(</w:t>
      </w:r>
      <w:r w:rsidRPr="001173EF">
        <w:rPr>
          <w:rFonts w:ascii="Arial" w:eastAsia="宋体" w:hAnsi="Arial" w:cs="Arial"/>
          <w:color w:val="333333"/>
          <w:kern w:val="0"/>
          <w:szCs w:val="21"/>
        </w:rPr>
        <w:t>不含污水处理费</w:t>
      </w:r>
      <w:r w:rsidRPr="001173EF">
        <w:rPr>
          <w:rFonts w:ascii="Arial" w:eastAsia="宋体" w:hAnsi="Arial" w:cs="Arial"/>
          <w:color w:val="333333"/>
          <w:kern w:val="0"/>
          <w:szCs w:val="21"/>
        </w:rPr>
        <w:t>)</w:t>
      </w:r>
      <w:r w:rsidRPr="001173EF">
        <w:rPr>
          <w:rFonts w:ascii="Arial" w:eastAsia="宋体" w:hAnsi="Arial" w:cs="Arial"/>
          <w:color w:val="333333"/>
          <w:kern w:val="0"/>
          <w:szCs w:val="21"/>
        </w:rPr>
        <w:t>。对月用水量超过</w:t>
      </w:r>
      <w:r w:rsidRPr="001173EF">
        <w:rPr>
          <w:rFonts w:ascii="Arial" w:eastAsia="宋体" w:hAnsi="Arial" w:cs="Arial"/>
          <w:color w:val="333333"/>
          <w:kern w:val="0"/>
          <w:szCs w:val="21"/>
        </w:rPr>
        <w:t>5000</w:t>
      </w:r>
      <w:r w:rsidRPr="001173EF">
        <w:rPr>
          <w:rFonts w:ascii="Arial" w:eastAsia="宋体" w:hAnsi="Arial" w:cs="Arial"/>
          <w:color w:val="333333"/>
          <w:kern w:val="0"/>
          <w:szCs w:val="21"/>
        </w:rPr>
        <w:t>吨的企业，可实行</w:t>
      </w:r>
      <w:r w:rsidRPr="001173EF">
        <w:rPr>
          <w:rFonts w:ascii="Arial" w:eastAsia="宋体" w:hAnsi="Arial" w:cs="Arial"/>
          <w:color w:val="333333"/>
          <w:kern w:val="0"/>
          <w:szCs w:val="21"/>
        </w:rPr>
        <w:t>“</w:t>
      </w:r>
      <w:proofErr w:type="gramStart"/>
      <w:r w:rsidRPr="001173EF">
        <w:rPr>
          <w:rFonts w:ascii="Arial" w:eastAsia="宋体" w:hAnsi="Arial" w:cs="Arial"/>
          <w:color w:val="333333"/>
          <w:kern w:val="0"/>
          <w:szCs w:val="21"/>
        </w:rPr>
        <w:t>一</w:t>
      </w:r>
      <w:proofErr w:type="gramEnd"/>
      <w:r w:rsidRPr="001173EF">
        <w:rPr>
          <w:rFonts w:ascii="Arial" w:eastAsia="宋体" w:hAnsi="Arial" w:cs="Arial"/>
          <w:color w:val="333333"/>
          <w:kern w:val="0"/>
          <w:szCs w:val="21"/>
        </w:rPr>
        <w:t>企一议</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第七条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供电</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按</w:t>
      </w:r>
      <w:proofErr w:type="gramStart"/>
      <w:r w:rsidRPr="001173EF">
        <w:rPr>
          <w:rFonts w:ascii="Arial" w:eastAsia="宋体" w:hAnsi="Arial" w:cs="Arial"/>
          <w:color w:val="333333"/>
          <w:kern w:val="0"/>
          <w:szCs w:val="21"/>
        </w:rPr>
        <w:t>省发改</w:t>
      </w:r>
      <w:proofErr w:type="gramEnd"/>
      <w:r w:rsidRPr="001173EF">
        <w:rPr>
          <w:rFonts w:ascii="Arial" w:eastAsia="宋体" w:hAnsi="Arial" w:cs="Arial"/>
          <w:color w:val="333333"/>
          <w:kern w:val="0"/>
          <w:szCs w:val="21"/>
        </w:rPr>
        <w:t>委批准的最优惠电价确保满足企业用电需求，并为企业提供优质用电服务。企业营运期间除</w:t>
      </w:r>
      <w:proofErr w:type="gramStart"/>
      <w:r w:rsidRPr="001173EF">
        <w:rPr>
          <w:rFonts w:ascii="Arial" w:eastAsia="宋体" w:hAnsi="Arial" w:cs="Arial"/>
          <w:color w:val="333333"/>
          <w:kern w:val="0"/>
          <w:szCs w:val="21"/>
        </w:rPr>
        <w:t>收取力率调整</w:t>
      </w:r>
      <w:proofErr w:type="gramEnd"/>
      <w:r w:rsidRPr="001173EF">
        <w:rPr>
          <w:rFonts w:ascii="Arial" w:eastAsia="宋体" w:hAnsi="Arial" w:cs="Arial"/>
          <w:color w:val="333333"/>
          <w:kern w:val="0"/>
          <w:szCs w:val="21"/>
        </w:rPr>
        <w:t>电费、电度电费及基本电费外，不收取其他费用。</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第八条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企业自主创新奖励</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县财政建立绿色照明产业发展基金，支持企业开展科技创新，鼓励企业争创自主品牌。对获得国家</w:t>
      </w:r>
      <w:r w:rsidRPr="001173EF">
        <w:rPr>
          <w:rFonts w:ascii="Arial" w:eastAsia="宋体" w:hAnsi="Arial" w:cs="Arial"/>
          <w:color w:val="333333"/>
          <w:kern w:val="0"/>
          <w:szCs w:val="21"/>
        </w:rPr>
        <w:t>“</w:t>
      </w:r>
      <w:r w:rsidRPr="001173EF">
        <w:rPr>
          <w:rFonts w:ascii="Arial" w:eastAsia="宋体" w:hAnsi="Arial" w:cs="Arial"/>
          <w:color w:val="333333"/>
          <w:kern w:val="0"/>
          <w:szCs w:val="21"/>
        </w:rPr>
        <w:t>名牌产品</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r w:rsidRPr="001173EF">
        <w:rPr>
          <w:rFonts w:ascii="Arial" w:eastAsia="宋体" w:hAnsi="Arial" w:cs="Arial"/>
          <w:color w:val="333333"/>
          <w:kern w:val="0"/>
          <w:szCs w:val="21"/>
        </w:rPr>
        <w:t>驰名商标</w:t>
      </w:r>
      <w:r w:rsidRPr="001173EF">
        <w:rPr>
          <w:rFonts w:ascii="Arial" w:eastAsia="宋体" w:hAnsi="Arial" w:cs="Arial"/>
          <w:color w:val="333333"/>
          <w:kern w:val="0"/>
          <w:szCs w:val="21"/>
        </w:rPr>
        <w:t>”</w:t>
      </w:r>
      <w:r w:rsidRPr="001173EF">
        <w:rPr>
          <w:rFonts w:ascii="Arial" w:eastAsia="宋体" w:hAnsi="Arial" w:cs="Arial"/>
          <w:color w:val="333333"/>
          <w:kern w:val="0"/>
          <w:szCs w:val="21"/>
        </w:rPr>
        <w:t>和国家级高新技术企业的分别奖励</w:t>
      </w:r>
      <w:r w:rsidRPr="001173EF">
        <w:rPr>
          <w:rFonts w:ascii="Arial" w:eastAsia="宋体" w:hAnsi="Arial" w:cs="Arial"/>
          <w:color w:val="333333"/>
          <w:kern w:val="0"/>
          <w:szCs w:val="21"/>
        </w:rPr>
        <w:t>10</w:t>
      </w:r>
      <w:r w:rsidRPr="001173EF">
        <w:rPr>
          <w:rFonts w:ascii="Arial" w:eastAsia="宋体" w:hAnsi="Arial" w:cs="Arial"/>
          <w:color w:val="333333"/>
          <w:kern w:val="0"/>
          <w:szCs w:val="21"/>
        </w:rPr>
        <w:t>万元；对获得省级</w:t>
      </w:r>
      <w:r w:rsidRPr="001173EF">
        <w:rPr>
          <w:rFonts w:ascii="Arial" w:eastAsia="宋体" w:hAnsi="Arial" w:cs="Arial"/>
          <w:color w:val="333333"/>
          <w:kern w:val="0"/>
          <w:szCs w:val="21"/>
        </w:rPr>
        <w:t>“</w:t>
      </w:r>
      <w:r w:rsidRPr="001173EF">
        <w:rPr>
          <w:rFonts w:ascii="Arial" w:eastAsia="宋体" w:hAnsi="Arial" w:cs="Arial"/>
          <w:color w:val="333333"/>
          <w:kern w:val="0"/>
          <w:szCs w:val="21"/>
        </w:rPr>
        <w:t>名牌产品</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r w:rsidRPr="001173EF">
        <w:rPr>
          <w:rFonts w:ascii="Arial" w:eastAsia="宋体" w:hAnsi="Arial" w:cs="Arial"/>
          <w:color w:val="333333"/>
          <w:kern w:val="0"/>
          <w:szCs w:val="21"/>
        </w:rPr>
        <w:t>“</w:t>
      </w:r>
      <w:r w:rsidRPr="001173EF">
        <w:rPr>
          <w:rFonts w:ascii="Arial" w:eastAsia="宋体" w:hAnsi="Arial" w:cs="Arial"/>
          <w:color w:val="333333"/>
          <w:kern w:val="0"/>
          <w:szCs w:val="21"/>
        </w:rPr>
        <w:t>著名商标</w:t>
      </w:r>
      <w:r w:rsidRPr="001173EF">
        <w:rPr>
          <w:rFonts w:ascii="Arial" w:eastAsia="宋体" w:hAnsi="Arial" w:cs="Arial"/>
          <w:color w:val="333333"/>
          <w:kern w:val="0"/>
          <w:szCs w:val="21"/>
        </w:rPr>
        <w:t>”</w:t>
      </w:r>
      <w:r w:rsidRPr="001173EF">
        <w:rPr>
          <w:rFonts w:ascii="Arial" w:eastAsia="宋体" w:hAnsi="Arial" w:cs="Arial"/>
          <w:color w:val="333333"/>
          <w:kern w:val="0"/>
          <w:szCs w:val="21"/>
        </w:rPr>
        <w:t>和省级高新技术企业的分别奖励</w:t>
      </w:r>
      <w:r w:rsidRPr="001173EF">
        <w:rPr>
          <w:rFonts w:ascii="Arial" w:eastAsia="宋体" w:hAnsi="Arial" w:cs="Arial"/>
          <w:color w:val="333333"/>
          <w:kern w:val="0"/>
          <w:szCs w:val="21"/>
        </w:rPr>
        <w:t>5</w:t>
      </w:r>
      <w:r w:rsidRPr="001173EF">
        <w:rPr>
          <w:rFonts w:ascii="Arial" w:eastAsia="宋体" w:hAnsi="Arial" w:cs="Arial"/>
          <w:color w:val="333333"/>
          <w:kern w:val="0"/>
          <w:szCs w:val="21"/>
        </w:rPr>
        <w:t>万元；对获得国家级免检产品的奖励</w:t>
      </w:r>
      <w:r w:rsidRPr="001173EF">
        <w:rPr>
          <w:rFonts w:ascii="Arial" w:eastAsia="宋体" w:hAnsi="Arial" w:cs="Arial"/>
          <w:color w:val="333333"/>
          <w:kern w:val="0"/>
          <w:szCs w:val="21"/>
        </w:rPr>
        <w:t>5</w:t>
      </w:r>
      <w:r w:rsidRPr="001173EF">
        <w:rPr>
          <w:rFonts w:ascii="Arial" w:eastAsia="宋体" w:hAnsi="Arial" w:cs="Arial"/>
          <w:color w:val="333333"/>
          <w:kern w:val="0"/>
          <w:szCs w:val="21"/>
        </w:rPr>
        <w:t>万元；对获得</w:t>
      </w:r>
      <w:r w:rsidRPr="001173EF">
        <w:rPr>
          <w:rFonts w:ascii="Arial" w:eastAsia="宋体" w:hAnsi="Arial" w:cs="Arial"/>
          <w:color w:val="333333"/>
          <w:kern w:val="0"/>
          <w:szCs w:val="21"/>
        </w:rPr>
        <w:t>ISO9000</w:t>
      </w:r>
      <w:r w:rsidRPr="001173EF">
        <w:rPr>
          <w:rFonts w:ascii="Arial" w:eastAsia="宋体" w:hAnsi="Arial" w:cs="Arial"/>
          <w:color w:val="333333"/>
          <w:kern w:val="0"/>
          <w:szCs w:val="21"/>
        </w:rPr>
        <w:t>、</w:t>
      </w:r>
      <w:r w:rsidRPr="001173EF">
        <w:rPr>
          <w:rFonts w:ascii="Arial" w:eastAsia="宋体" w:hAnsi="Arial" w:cs="Arial"/>
          <w:color w:val="333333"/>
          <w:kern w:val="0"/>
          <w:szCs w:val="21"/>
        </w:rPr>
        <w:t>ISO14000</w:t>
      </w:r>
      <w:r w:rsidRPr="001173EF">
        <w:rPr>
          <w:rFonts w:ascii="Arial" w:eastAsia="宋体" w:hAnsi="Arial" w:cs="Arial"/>
          <w:color w:val="333333"/>
          <w:kern w:val="0"/>
          <w:szCs w:val="21"/>
        </w:rPr>
        <w:t>等标准化质量（或管理）体系认证的，分别奖励</w:t>
      </w:r>
      <w:r w:rsidRPr="001173EF">
        <w:rPr>
          <w:rFonts w:ascii="Arial" w:eastAsia="宋体" w:hAnsi="Arial" w:cs="Arial"/>
          <w:color w:val="333333"/>
          <w:kern w:val="0"/>
          <w:szCs w:val="21"/>
        </w:rPr>
        <w:t>3</w:t>
      </w:r>
      <w:r w:rsidRPr="001173EF">
        <w:rPr>
          <w:rFonts w:ascii="Arial" w:eastAsia="宋体" w:hAnsi="Arial" w:cs="Arial"/>
          <w:color w:val="333333"/>
          <w:kern w:val="0"/>
          <w:szCs w:val="21"/>
        </w:rPr>
        <w:t>万元、</w:t>
      </w:r>
      <w:r w:rsidRPr="001173EF">
        <w:rPr>
          <w:rFonts w:ascii="Arial" w:eastAsia="宋体" w:hAnsi="Arial" w:cs="Arial"/>
          <w:color w:val="333333"/>
          <w:kern w:val="0"/>
          <w:szCs w:val="21"/>
        </w:rPr>
        <w:t>5</w:t>
      </w:r>
      <w:r w:rsidRPr="001173EF">
        <w:rPr>
          <w:rFonts w:ascii="Arial" w:eastAsia="宋体" w:hAnsi="Arial" w:cs="Arial"/>
          <w:color w:val="333333"/>
          <w:kern w:val="0"/>
          <w:szCs w:val="21"/>
        </w:rPr>
        <w:t>万元；对获得省级重大高新技术成果产业化项目立项的奖励</w:t>
      </w:r>
      <w:r w:rsidRPr="001173EF">
        <w:rPr>
          <w:rFonts w:ascii="Arial" w:eastAsia="宋体" w:hAnsi="Arial" w:cs="Arial"/>
          <w:color w:val="333333"/>
          <w:kern w:val="0"/>
          <w:szCs w:val="21"/>
        </w:rPr>
        <w:t>5</w:t>
      </w:r>
      <w:r w:rsidRPr="001173EF">
        <w:rPr>
          <w:rFonts w:ascii="Arial" w:eastAsia="宋体" w:hAnsi="Arial" w:cs="Arial"/>
          <w:color w:val="333333"/>
          <w:kern w:val="0"/>
          <w:szCs w:val="21"/>
        </w:rPr>
        <w:t>万元；对获得省级科技创新型企业的奖励</w:t>
      </w:r>
      <w:r w:rsidRPr="001173EF">
        <w:rPr>
          <w:rFonts w:ascii="Arial" w:eastAsia="宋体" w:hAnsi="Arial" w:cs="Arial"/>
          <w:color w:val="333333"/>
          <w:kern w:val="0"/>
          <w:szCs w:val="21"/>
        </w:rPr>
        <w:t>5</w:t>
      </w:r>
      <w:r w:rsidRPr="001173EF">
        <w:rPr>
          <w:rFonts w:ascii="Arial" w:eastAsia="宋体" w:hAnsi="Arial" w:cs="Arial"/>
          <w:color w:val="333333"/>
          <w:kern w:val="0"/>
          <w:szCs w:val="21"/>
        </w:rPr>
        <w:t>万元。</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8306"/>
      </w:tblGrid>
      <w:tr w:rsidR="001173EF" w:rsidRPr="001173EF" w:rsidTr="001173EF">
        <w:trPr>
          <w:tblCellSpacing w:w="0" w:type="dxa"/>
        </w:trPr>
        <w:tc>
          <w:tcPr>
            <w:tcW w:w="0" w:type="auto"/>
            <w:tcBorders>
              <w:top w:val="nil"/>
              <w:left w:val="nil"/>
              <w:bottom w:val="nil"/>
              <w:right w:val="nil"/>
            </w:tcBorders>
            <w:shd w:val="clear" w:color="auto" w:fill="auto"/>
            <w:vAlign w:val="center"/>
            <w:hideMark/>
          </w:tcPr>
          <w:p w:rsidR="001173EF" w:rsidRPr="001173EF" w:rsidRDefault="001173EF" w:rsidP="001173EF">
            <w:pPr>
              <w:widowControl/>
              <w:spacing w:line="320" w:lineRule="atLeast"/>
              <w:jc w:val="left"/>
              <w:divId w:val="772240456"/>
              <w:rPr>
                <w:rFonts w:ascii="宋体" w:eastAsia="宋体" w:hAnsi="宋体" w:cs="宋体"/>
                <w:kern w:val="0"/>
                <w:sz w:val="24"/>
                <w:szCs w:val="24"/>
              </w:rPr>
            </w:pPr>
            <w:r w:rsidRPr="001173EF">
              <w:rPr>
                <w:rFonts w:ascii="宋体" w:eastAsia="宋体" w:hAnsi="宋体" w:cs="宋体"/>
                <w:kern w:val="0"/>
                <w:szCs w:val="21"/>
              </w:rPr>
              <w:t>4</w:t>
            </w:r>
          </w:p>
        </w:tc>
      </w:tr>
    </w:tbl>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第九条</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积极配合企业争取国家各项政策性扶持资金，并全部兑现给企业。</w:t>
      </w:r>
    </w:p>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lastRenderedPageBreak/>
        <w:t>第十条</w:t>
      </w:r>
      <w:r w:rsidRPr="001173EF">
        <w:rPr>
          <w:rFonts w:ascii="Arial" w:eastAsia="宋体" w:hAnsi="Arial" w:cs="Arial"/>
          <w:color w:val="333333"/>
          <w:kern w:val="0"/>
          <w:szCs w:val="21"/>
        </w:rPr>
        <w:t> </w:t>
      </w:r>
      <w:r w:rsidRPr="001173EF">
        <w:rPr>
          <w:rFonts w:ascii="Arial" w:eastAsia="宋体" w:hAnsi="Arial" w:cs="Arial"/>
          <w:color w:val="333333"/>
          <w:kern w:val="0"/>
          <w:szCs w:val="21"/>
        </w:rPr>
        <w:t>支持企业开拓国际市场，鼓励企业外贸出口。对企业当年度出口创汇，按每美元奖励人民币</w:t>
      </w:r>
      <w:r w:rsidRPr="001173EF">
        <w:rPr>
          <w:rFonts w:ascii="Arial" w:eastAsia="宋体" w:hAnsi="Arial" w:cs="Arial"/>
          <w:color w:val="333333"/>
          <w:kern w:val="0"/>
          <w:szCs w:val="21"/>
        </w:rPr>
        <w:t>0.01</w:t>
      </w:r>
      <w:r w:rsidRPr="001173EF">
        <w:rPr>
          <w:rFonts w:ascii="Arial" w:eastAsia="宋体" w:hAnsi="Arial" w:cs="Arial"/>
          <w:color w:val="333333"/>
          <w:kern w:val="0"/>
          <w:szCs w:val="21"/>
        </w:rPr>
        <w:t>元；同时，对当年度比上年度出口创汇额的增量部分，按每美元奖励人民币</w:t>
      </w:r>
      <w:r w:rsidRPr="001173EF">
        <w:rPr>
          <w:rFonts w:ascii="Arial" w:eastAsia="宋体" w:hAnsi="Arial" w:cs="Arial"/>
          <w:color w:val="333333"/>
          <w:kern w:val="0"/>
          <w:szCs w:val="21"/>
        </w:rPr>
        <w:t>0.02</w:t>
      </w:r>
      <w:r w:rsidRPr="001173EF">
        <w:rPr>
          <w:rFonts w:ascii="Arial" w:eastAsia="宋体" w:hAnsi="Arial" w:cs="Arial"/>
          <w:color w:val="333333"/>
          <w:kern w:val="0"/>
          <w:szCs w:val="21"/>
        </w:rPr>
        <w:t>元。奖金由受益财政负担，县商务局负责兑现。</w:t>
      </w:r>
    </w:p>
    <w:p w:rsidR="001173EF" w:rsidRPr="001173EF" w:rsidRDefault="001173EF" w:rsidP="001173EF">
      <w:pPr>
        <w:widowControl/>
        <w:shd w:val="clear" w:color="auto" w:fill="FFFFFF"/>
        <w:spacing w:line="580" w:lineRule="atLeast"/>
        <w:jc w:val="center"/>
        <w:rPr>
          <w:rFonts w:ascii="Arial" w:eastAsia="宋体" w:hAnsi="Arial" w:cs="Arial"/>
          <w:color w:val="333333"/>
          <w:kern w:val="0"/>
          <w:sz w:val="18"/>
          <w:szCs w:val="18"/>
        </w:rPr>
      </w:pPr>
      <w:r w:rsidRPr="001173EF">
        <w:rPr>
          <w:rFonts w:ascii="Arial" w:eastAsia="宋体" w:hAnsi="Arial" w:cs="Arial"/>
          <w:color w:val="333333"/>
          <w:kern w:val="0"/>
          <w:szCs w:val="21"/>
        </w:rPr>
        <w:t>第三章</w:t>
      </w:r>
      <w:r w:rsidRPr="001173EF">
        <w:rPr>
          <w:rFonts w:ascii="Arial" w:eastAsia="宋体" w:hAnsi="Arial" w:cs="Arial"/>
          <w:color w:val="333333"/>
          <w:kern w:val="0"/>
          <w:szCs w:val="21"/>
        </w:rPr>
        <w:t xml:space="preserve"> </w:t>
      </w:r>
      <w:r w:rsidRPr="001173EF">
        <w:rPr>
          <w:rFonts w:ascii="Arial" w:eastAsia="宋体" w:hAnsi="Arial" w:cs="Arial"/>
          <w:color w:val="333333"/>
          <w:kern w:val="0"/>
          <w:szCs w:val="21"/>
        </w:rPr>
        <w:t>优质服务</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第十一条</w:t>
      </w:r>
      <w:r w:rsidRPr="001173EF">
        <w:rPr>
          <w:rFonts w:ascii="Arial" w:eastAsia="宋体" w:hAnsi="Arial" w:cs="Arial"/>
          <w:color w:val="333333"/>
          <w:kern w:val="0"/>
          <w:szCs w:val="21"/>
        </w:rPr>
        <w:t> </w:t>
      </w:r>
      <w:r w:rsidRPr="001173EF">
        <w:rPr>
          <w:rFonts w:ascii="Arial" w:eastAsia="宋体" w:hAnsi="Arial" w:cs="Arial"/>
          <w:b/>
          <w:bCs/>
          <w:color w:val="333333"/>
          <w:kern w:val="0"/>
          <w:szCs w:val="21"/>
        </w:rPr>
        <w:t>全程服务</w:t>
      </w:r>
      <w:r w:rsidRPr="001173EF">
        <w:rPr>
          <w:rFonts w:ascii="Arial" w:eastAsia="宋体" w:hAnsi="Arial" w:cs="Arial"/>
          <w:color w:val="333333"/>
          <w:kern w:val="0"/>
          <w:szCs w:val="21"/>
        </w:rPr>
        <w:t> </w:t>
      </w:r>
      <w:r w:rsidRPr="001173EF">
        <w:rPr>
          <w:rFonts w:ascii="Arial" w:eastAsia="宋体" w:hAnsi="Arial" w:cs="Arial"/>
          <w:color w:val="333333"/>
          <w:kern w:val="0"/>
          <w:szCs w:val="21"/>
        </w:rPr>
        <w:t>项目洽谈签约后，由县开放型经济工作领导小组分管领导召集相关单位召开项目落地手续办理联席会，指定项目专人负责，相关单位各负其责，实行限时办结制，确保项目建设顺利推进，做到全程联络、跟踪和协调服务。县委、县政府主要领导和县四套班子分管领导挂点产业基地，帮助企业协调解决在建设和生产过程中遇到的实际困难和问题。</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第十二条</w:t>
      </w:r>
      <w:r w:rsidRPr="001173EF">
        <w:rPr>
          <w:rFonts w:ascii="Arial" w:eastAsia="宋体" w:hAnsi="Arial" w:cs="Arial"/>
          <w:color w:val="333333"/>
          <w:kern w:val="0"/>
          <w:szCs w:val="21"/>
        </w:rPr>
        <w:t> </w:t>
      </w:r>
      <w:r w:rsidRPr="001173EF">
        <w:rPr>
          <w:rFonts w:ascii="Arial" w:eastAsia="宋体" w:hAnsi="Arial" w:cs="Arial"/>
          <w:b/>
          <w:bCs/>
          <w:color w:val="333333"/>
          <w:kern w:val="0"/>
          <w:szCs w:val="21"/>
        </w:rPr>
        <w:t>融资服务</w:t>
      </w:r>
      <w:r w:rsidRPr="001173EF">
        <w:rPr>
          <w:rFonts w:ascii="Arial" w:eastAsia="宋体" w:hAnsi="Arial" w:cs="Arial"/>
          <w:color w:val="333333"/>
          <w:kern w:val="0"/>
          <w:szCs w:val="21"/>
        </w:rPr>
        <w:t> </w:t>
      </w:r>
      <w:r w:rsidRPr="001173EF">
        <w:rPr>
          <w:rFonts w:ascii="Arial" w:eastAsia="宋体" w:hAnsi="Arial" w:cs="Arial"/>
          <w:color w:val="333333"/>
          <w:kern w:val="0"/>
          <w:szCs w:val="21"/>
        </w:rPr>
        <w:t>建立健全县级信贷担保机构，纳入财政担保体系，为落户企业提供贷款担保。</w:t>
      </w:r>
    </w:p>
    <w:p w:rsidR="001173EF" w:rsidRPr="001173EF" w:rsidRDefault="001173EF" w:rsidP="001173EF">
      <w:pPr>
        <w:widowControl/>
        <w:shd w:val="clear" w:color="auto" w:fill="FFFFFF"/>
        <w:spacing w:line="580" w:lineRule="atLeast"/>
        <w:ind w:firstLine="640"/>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8306"/>
      </w:tblGrid>
      <w:tr w:rsidR="001173EF" w:rsidRPr="001173EF" w:rsidTr="001173EF">
        <w:trPr>
          <w:tblCellSpacing w:w="0" w:type="dxa"/>
        </w:trPr>
        <w:tc>
          <w:tcPr>
            <w:tcW w:w="0" w:type="auto"/>
            <w:tcBorders>
              <w:top w:val="nil"/>
              <w:left w:val="nil"/>
              <w:bottom w:val="nil"/>
              <w:right w:val="nil"/>
            </w:tcBorders>
            <w:shd w:val="clear" w:color="auto" w:fill="auto"/>
            <w:vAlign w:val="center"/>
            <w:hideMark/>
          </w:tcPr>
          <w:p w:rsidR="001173EF" w:rsidRPr="001173EF" w:rsidRDefault="001173EF" w:rsidP="001173EF">
            <w:pPr>
              <w:widowControl/>
              <w:spacing w:line="320" w:lineRule="atLeast"/>
              <w:jc w:val="left"/>
              <w:divId w:val="837770991"/>
              <w:rPr>
                <w:rFonts w:ascii="宋体" w:eastAsia="宋体" w:hAnsi="宋体" w:cs="宋体"/>
                <w:kern w:val="0"/>
                <w:sz w:val="24"/>
                <w:szCs w:val="24"/>
              </w:rPr>
            </w:pPr>
            <w:r w:rsidRPr="001173EF">
              <w:rPr>
                <w:rFonts w:ascii="宋体" w:eastAsia="宋体" w:hAnsi="宋体" w:cs="宋体"/>
                <w:kern w:val="0"/>
                <w:szCs w:val="21"/>
              </w:rPr>
              <w:t>5</w:t>
            </w:r>
          </w:p>
        </w:tc>
      </w:tr>
    </w:tbl>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第十三条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企业用工</w:t>
      </w:r>
      <w:r w:rsidRPr="001173EF">
        <w:rPr>
          <w:rFonts w:ascii="Arial" w:eastAsia="宋体" w:hAnsi="Arial" w:cs="Arial"/>
          <w:color w:val="333333"/>
          <w:kern w:val="0"/>
          <w:szCs w:val="21"/>
        </w:rPr>
        <w:t> </w:t>
      </w:r>
      <w:r w:rsidRPr="001173EF">
        <w:rPr>
          <w:rFonts w:ascii="Arial" w:eastAsia="宋体" w:hAnsi="Arial" w:cs="Arial"/>
          <w:color w:val="333333"/>
          <w:kern w:val="0"/>
          <w:szCs w:val="21"/>
        </w:rPr>
        <w:t>积极为企业介绍员工，免费为企业新招职工进行技能培训，免费办理职工劳动用工手续。鼓励企业引进外地员工，对企业使用县外员工满一周年的，由受益财政一次性给予企业每人</w:t>
      </w:r>
      <w:r w:rsidRPr="001173EF">
        <w:rPr>
          <w:rFonts w:ascii="Arial" w:eastAsia="宋体" w:hAnsi="Arial" w:cs="Arial"/>
          <w:color w:val="333333"/>
          <w:kern w:val="0"/>
          <w:szCs w:val="21"/>
        </w:rPr>
        <w:t>100</w:t>
      </w:r>
      <w:r w:rsidRPr="001173EF">
        <w:rPr>
          <w:rFonts w:ascii="Arial" w:eastAsia="宋体" w:hAnsi="Arial" w:cs="Arial"/>
          <w:color w:val="333333"/>
          <w:kern w:val="0"/>
          <w:szCs w:val="21"/>
        </w:rPr>
        <w:t>元的就业开发补贴。</w:t>
      </w:r>
    </w:p>
    <w:p w:rsidR="001173EF" w:rsidRPr="001173EF" w:rsidRDefault="001173EF" w:rsidP="001173EF">
      <w:pPr>
        <w:widowControl/>
        <w:shd w:val="clear" w:color="auto" w:fill="FFFFFF"/>
        <w:spacing w:line="360" w:lineRule="atLeast"/>
        <w:jc w:val="left"/>
        <w:rPr>
          <w:rFonts w:ascii="Arial" w:eastAsia="宋体" w:hAnsi="Arial" w:cs="Arial"/>
          <w:color w:val="333333"/>
          <w:kern w:val="0"/>
          <w:sz w:val="18"/>
          <w:szCs w:val="18"/>
        </w:rPr>
      </w:pPr>
      <w:r w:rsidRPr="001173EF">
        <w:rPr>
          <w:rFonts w:ascii="Arial" w:eastAsia="宋体" w:hAnsi="Arial" w:cs="Arial"/>
          <w:color w:val="333333"/>
          <w:kern w:val="0"/>
          <w:sz w:val="18"/>
          <w:szCs w:val="18"/>
        </w:rPr>
        <w:t> </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第十四条</w:t>
      </w:r>
      <w:r w:rsidRPr="001173EF">
        <w:rPr>
          <w:rFonts w:ascii="Arial" w:eastAsia="宋体" w:hAnsi="Arial" w:cs="Arial"/>
          <w:b/>
          <w:bCs/>
          <w:color w:val="333333"/>
          <w:kern w:val="0"/>
          <w:szCs w:val="21"/>
        </w:rPr>
        <w:t xml:space="preserve"> </w:t>
      </w:r>
      <w:r w:rsidRPr="001173EF">
        <w:rPr>
          <w:rFonts w:ascii="Arial" w:eastAsia="宋体" w:hAnsi="Arial" w:cs="Arial"/>
          <w:b/>
          <w:bCs/>
          <w:color w:val="333333"/>
          <w:kern w:val="0"/>
          <w:szCs w:val="21"/>
        </w:rPr>
        <w:t>企业保护</w:t>
      </w:r>
      <w:r w:rsidRPr="001173EF">
        <w:rPr>
          <w:rFonts w:ascii="Arial" w:eastAsia="宋体" w:hAnsi="Arial" w:cs="Arial"/>
          <w:b/>
          <w:bCs/>
          <w:color w:val="333333"/>
          <w:kern w:val="0"/>
          <w:szCs w:val="21"/>
        </w:rPr>
        <w:t> </w:t>
      </w:r>
      <w:r w:rsidRPr="001173EF">
        <w:rPr>
          <w:rFonts w:ascii="Arial" w:eastAsia="宋体" w:hAnsi="Arial" w:cs="Arial"/>
          <w:color w:val="333333"/>
          <w:kern w:val="0"/>
          <w:szCs w:val="21"/>
        </w:rPr>
        <w:t>对落户产业基地的企业，颁发</w:t>
      </w:r>
      <w:r w:rsidRPr="001173EF">
        <w:rPr>
          <w:rFonts w:ascii="Arial" w:eastAsia="宋体" w:hAnsi="Arial" w:cs="Arial"/>
          <w:color w:val="333333"/>
          <w:kern w:val="0"/>
          <w:szCs w:val="21"/>
        </w:rPr>
        <w:t>“</w:t>
      </w:r>
      <w:r w:rsidRPr="001173EF">
        <w:rPr>
          <w:rFonts w:ascii="Arial" w:eastAsia="宋体" w:hAnsi="Arial" w:cs="Arial"/>
          <w:color w:val="333333"/>
          <w:kern w:val="0"/>
          <w:szCs w:val="21"/>
        </w:rPr>
        <w:t>重点企业</w:t>
      </w:r>
      <w:r w:rsidRPr="001173EF">
        <w:rPr>
          <w:rFonts w:ascii="Arial" w:eastAsia="宋体" w:hAnsi="Arial" w:cs="Arial"/>
          <w:color w:val="333333"/>
          <w:kern w:val="0"/>
          <w:szCs w:val="21"/>
        </w:rPr>
        <w:t>”</w:t>
      </w:r>
      <w:r w:rsidRPr="001173EF">
        <w:rPr>
          <w:rFonts w:ascii="Arial" w:eastAsia="宋体" w:hAnsi="Arial" w:cs="Arial"/>
          <w:color w:val="333333"/>
          <w:kern w:val="0"/>
          <w:szCs w:val="21"/>
        </w:rPr>
        <w:t>保护牌，给投资者颁发《客商证》，进行重点保护。严格执行对企业检查备案登记制度，除发生治安案件、突发应急事件以及安全监管、税务部门执行正常公务外，企业可以拒绝县内任何单位或人员进入企业检查。</w:t>
      </w:r>
    </w:p>
    <w:p w:rsidR="001173EF" w:rsidRPr="001173EF" w:rsidRDefault="001173EF" w:rsidP="001173EF">
      <w:pPr>
        <w:widowControl/>
        <w:shd w:val="clear" w:color="auto" w:fill="FFFFFF"/>
        <w:spacing w:line="580" w:lineRule="atLeast"/>
        <w:jc w:val="center"/>
        <w:rPr>
          <w:rFonts w:ascii="Arial" w:eastAsia="宋体" w:hAnsi="Arial" w:cs="Arial"/>
          <w:color w:val="333333"/>
          <w:kern w:val="0"/>
          <w:sz w:val="18"/>
          <w:szCs w:val="18"/>
        </w:rPr>
      </w:pPr>
      <w:r w:rsidRPr="001173EF">
        <w:rPr>
          <w:rFonts w:ascii="Arial" w:eastAsia="宋体" w:hAnsi="Arial" w:cs="Arial"/>
          <w:color w:val="333333"/>
          <w:kern w:val="0"/>
          <w:szCs w:val="21"/>
        </w:rPr>
        <w:t>第四章</w:t>
      </w:r>
      <w:r w:rsidRPr="001173EF">
        <w:rPr>
          <w:rFonts w:ascii="Arial" w:eastAsia="宋体" w:hAnsi="Arial" w:cs="Arial"/>
          <w:color w:val="333333"/>
          <w:kern w:val="0"/>
          <w:szCs w:val="21"/>
        </w:rPr>
        <w:t> </w:t>
      </w:r>
      <w:r w:rsidRPr="001173EF">
        <w:rPr>
          <w:rFonts w:ascii="Arial" w:eastAsia="宋体" w:hAnsi="Arial" w:cs="Arial"/>
          <w:color w:val="333333"/>
          <w:kern w:val="0"/>
          <w:szCs w:val="21"/>
        </w:rPr>
        <w:t>附</w:t>
      </w:r>
      <w:r w:rsidRPr="001173EF">
        <w:rPr>
          <w:rFonts w:ascii="Arial" w:eastAsia="宋体" w:hAnsi="Arial" w:cs="Arial"/>
          <w:color w:val="333333"/>
          <w:kern w:val="0"/>
          <w:szCs w:val="21"/>
        </w:rPr>
        <w:t xml:space="preserve"> </w:t>
      </w:r>
      <w:r w:rsidRPr="001173EF">
        <w:rPr>
          <w:rFonts w:ascii="Arial" w:eastAsia="宋体" w:hAnsi="Arial" w:cs="Arial"/>
          <w:color w:val="333333"/>
          <w:kern w:val="0"/>
          <w:szCs w:val="21"/>
        </w:rPr>
        <w:t>则</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第十五条</w:t>
      </w:r>
      <w:r w:rsidRPr="001173EF">
        <w:rPr>
          <w:rFonts w:ascii="Arial" w:eastAsia="宋体" w:hAnsi="Arial" w:cs="Arial"/>
          <w:color w:val="333333"/>
          <w:kern w:val="0"/>
          <w:szCs w:val="21"/>
        </w:rPr>
        <w:t> </w:t>
      </w:r>
      <w:r w:rsidRPr="001173EF">
        <w:rPr>
          <w:rFonts w:ascii="Arial" w:eastAsia="宋体" w:hAnsi="Arial" w:cs="Arial"/>
          <w:color w:val="333333"/>
          <w:kern w:val="0"/>
          <w:szCs w:val="21"/>
        </w:rPr>
        <w:t>本办法自公布之日起实施，在执行过程中如遇国家政策调整，按照国家政策规定执行。</w:t>
      </w:r>
    </w:p>
    <w:p w:rsidR="001173EF" w:rsidRPr="001173EF" w:rsidRDefault="001173EF" w:rsidP="001173EF">
      <w:pPr>
        <w:widowControl/>
        <w:shd w:val="clear" w:color="auto" w:fill="FFFFFF"/>
        <w:spacing w:line="580" w:lineRule="atLeast"/>
        <w:ind w:firstLine="643"/>
        <w:jc w:val="left"/>
        <w:rPr>
          <w:rFonts w:ascii="Arial" w:eastAsia="宋体" w:hAnsi="Arial" w:cs="Arial"/>
          <w:color w:val="333333"/>
          <w:kern w:val="0"/>
          <w:sz w:val="18"/>
          <w:szCs w:val="18"/>
        </w:rPr>
      </w:pPr>
      <w:r w:rsidRPr="001173EF">
        <w:rPr>
          <w:rFonts w:ascii="Arial" w:eastAsia="宋体" w:hAnsi="Arial" w:cs="Arial"/>
          <w:b/>
          <w:bCs/>
          <w:color w:val="333333"/>
          <w:kern w:val="0"/>
          <w:szCs w:val="21"/>
        </w:rPr>
        <w:t>第十六条</w:t>
      </w:r>
      <w:r w:rsidRPr="001173EF">
        <w:rPr>
          <w:rFonts w:ascii="Arial" w:eastAsia="宋体" w:hAnsi="Arial" w:cs="Arial"/>
          <w:color w:val="333333"/>
          <w:kern w:val="0"/>
          <w:szCs w:val="21"/>
        </w:rPr>
        <w:t> </w:t>
      </w:r>
      <w:r w:rsidRPr="001173EF">
        <w:rPr>
          <w:rFonts w:ascii="Arial" w:eastAsia="宋体" w:hAnsi="Arial" w:cs="Arial"/>
          <w:color w:val="333333"/>
          <w:kern w:val="0"/>
          <w:szCs w:val="21"/>
        </w:rPr>
        <w:t>本办法由县商务局、县工业园区管委会负责解释</w:t>
      </w:r>
    </w:p>
    <w:p w:rsidR="001B0235" w:rsidRDefault="001B0235"/>
    <w:sectPr w:rsidR="001B0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EF"/>
    <w:rsid w:val="001173EF"/>
    <w:rsid w:val="001B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B0B92-FA67-429F-97C5-18B19270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173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173EF"/>
    <w:rPr>
      <w:rFonts w:ascii="宋体" w:eastAsia="宋体" w:hAnsi="宋体" w:cs="宋体"/>
      <w:b/>
      <w:bCs/>
      <w:kern w:val="0"/>
      <w:sz w:val="36"/>
      <w:szCs w:val="36"/>
    </w:rPr>
  </w:style>
  <w:style w:type="character" w:customStyle="1" w:styleId="apple-converted-space">
    <w:name w:val="apple-converted-space"/>
    <w:basedOn w:val="a0"/>
    <w:rsid w:val="001173EF"/>
  </w:style>
  <w:style w:type="character" w:styleId="a3">
    <w:name w:val="Hyperlink"/>
    <w:basedOn w:val="a0"/>
    <w:uiPriority w:val="99"/>
    <w:semiHidden/>
    <w:unhideWhenUsed/>
    <w:rsid w:val="001173EF"/>
    <w:rPr>
      <w:color w:val="0000FF"/>
      <w:u w:val="single"/>
    </w:rPr>
  </w:style>
  <w:style w:type="character" w:styleId="a4">
    <w:name w:val="Strong"/>
    <w:basedOn w:val="a0"/>
    <w:uiPriority w:val="22"/>
    <w:qFormat/>
    <w:rsid w:val="001173EF"/>
    <w:rPr>
      <w:b/>
      <w:bCs/>
    </w:rPr>
  </w:style>
  <w:style w:type="paragraph" w:styleId="a5">
    <w:name w:val="Normal (Web)"/>
    <w:basedOn w:val="a"/>
    <w:uiPriority w:val="99"/>
    <w:semiHidden/>
    <w:unhideWhenUsed/>
    <w:rsid w:val="001173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647781">
      <w:bodyDiv w:val="1"/>
      <w:marLeft w:val="0"/>
      <w:marRight w:val="0"/>
      <w:marTop w:val="0"/>
      <w:marBottom w:val="0"/>
      <w:divBdr>
        <w:top w:val="none" w:sz="0" w:space="0" w:color="auto"/>
        <w:left w:val="none" w:sz="0" w:space="0" w:color="auto"/>
        <w:bottom w:val="none" w:sz="0" w:space="0" w:color="auto"/>
        <w:right w:val="none" w:sz="0" w:space="0" w:color="auto"/>
      </w:divBdr>
      <w:divsChild>
        <w:div w:id="801768932">
          <w:marLeft w:val="0"/>
          <w:marRight w:val="0"/>
          <w:marTop w:val="0"/>
          <w:marBottom w:val="300"/>
          <w:divBdr>
            <w:top w:val="dashed" w:sz="6" w:space="0" w:color="FED68E"/>
            <w:left w:val="dashed" w:sz="6" w:space="0" w:color="FED68E"/>
            <w:bottom w:val="dashed" w:sz="6" w:space="0" w:color="FED68E"/>
            <w:right w:val="dashed" w:sz="6" w:space="0" w:color="FED68E"/>
          </w:divBdr>
        </w:div>
        <w:div w:id="850610220">
          <w:marLeft w:val="0"/>
          <w:marRight w:val="0"/>
          <w:marTop w:val="0"/>
          <w:marBottom w:val="0"/>
          <w:divBdr>
            <w:top w:val="none" w:sz="0" w:space="0" w:color="auto"/>
            <w:left w:val="none" w:sz="0" w:space="0" w:color="auto"/>
            <w:bottom w:val="none" w:sz="0" w:space="0" w:color="auto"/>
            <w:right w:val="none" w:sz="0" w:space="0" w:color="auto"/>
          </w:divBdr>
          <w:divsChild>
            <w:div w:id="1301426731">
              <w:marLeft w:val="0"/>
              <w:marRight w:val="0"/>
              <w:marTop w:val="0"/>
              <w:marBottom w:val="0"/>
              <w:divBdr>
                <w:top w:val="none" w:sz="0" w:space="0" w:color="auto"/>
                <w:left w:val="none" w:sz="0" w:space="0" w:color="auto"/>
                <w:bottom w:val="none" w:sz="0" w:space="0" w:color="auto"/>
                <w:right w:val="none" w:sz="0" w:space="0" w:color="auto"/>
              </w:divBdr>
              <w:divsChild>
                <w:div w:id="1956867454">
                  <w:marLeft w:val="0"/>
                  <w:marRight w:val="0"/>
                  <w:marTop w:val="0"/>
                  <w:marBottom w:val="0"/>
                  <w:divBdr>
                    <w:top w:val="none" w:sz="0" w:space="0" w:color="auto"/>
                    <w:left w:val="none" w:sz="0" w:space="0" w:color="auto"/>
                    <w:bottom w:val="none" w:sz="0" w:space="0" w:color="auto"/>
                    <w:right w:val="none" w:sz="0" w:space="0" w:color="auto"/>
                  </w:divBdr>
                </w:div>
                <w:div w:id="850803672">
                  <w:marLeft w:val="0"/>
                  <w:marRight w:val="0"/>
                  <w:marTop w:val="0"/>
                  <w:marBottom w:val="0"/>
                  <w:divBdr>
                    <w:top w:val="none" w:sz="0" w:space="0" w:color="auto"/>
                    <w:left w:val="none" w:sz="0" w:space="0" w:color="auto"/>
                    <w:bottom w:val="none" w:sz="0" w:space="0" w:color="auto"/>
                    <w:right w:val="none" w:sz="0" w:space="0" w:color="auto"/>
                  </w:divBdr>
                </w:div>
                <w:div w:id="1874346142">
                  <w:marLeft w:val="0"/>
                  <w:marRight w:val="0"/>
                  <w:marTop w:val="0"/>
                  <w:marBottom w:val="0"/>
                  <w:divBdr>
                    <w:top w:val="none" w:sz="0" w:space="0" w:color="auto"/>
                    <w:left w:val="none" w:sz="0" w:space="0" w:color="auto"/>
                    <w:bottom w:val="none" w:sz="0" w:space="0" w:color="auto"/>
                    <w:right w:val="none" w:sz="0" w:space="0" w:color="auto"/>
                  </w:divBdr>
                </w:div>
                <w:div w:id="374428322">
                  <w:marLeft w:val="0"/>
                  <w:marRight w:val="0"/>
                  <w:marTop w:val="0"/>
                  <w:marBottom w:val="0"/>
                  <w:divBdr>
                    <w:top w:val="none" w:sz="0" w:space="0" w:color="auto"/>
                    <w:left w:val="none" w:sz="0" w:space="0" w:color="auto"/>
                    <w:bottom w:val="none" w:sz="0" w:space="0" w:color="auto"/>
                    <w:right w:val="none" w:sz="0" w:space="0" w:color="auto"/>
                  </w:divBdr>
                </w:div>
                <w:div w:id="2130053673">
                  <w:marLeft w:val="0"/>
                  <w:marRight w:val="0"/>
                  <w:marTop w:val="0"/>
                  <w:marBottom w:val="0"/>
                  <w:divBdr>
                    <w:top w:val="none" w:sz="0" w:space="0" w:color="auto"/>
                    <w:left w:val="none" w:sz="0" w:space="0" w:color="auto"/>
                    <w:bottom w:val="none" w:sz="0" w:space="0" w:color="auto"/>
                    <w:right w:val="none" w:sz="0" w:space="0" w:color="auto"/>
                  </w:divBdr>
                  <w:divsChild>
                    <w:div w:id="1111508156">
                      <w:marLeft w:val="0"/>
                      <w:marRight w:val="0"/>
                      <w:marTop w:val="0"/>
                      <w:marBottom w:val="0"/>
                      <w:divBdr>
                        <w:top w:val="none" w:sz="0" w:space="0" w:color="auto"/>
                        <w:left w:val="none" w:sz="0" w:space="0" w:color="auto"/>
                        <w:bottom w:val="none" w:sz="0" w:space="0" w:color="auto"/>
                        <w:right w:val="none" w:sz="0" w:space="0" w:color="auto"/>
                      </w:divBdr>
                    </w:div>
                  </w:divsChild>
                </w:div>
                <w:div w:id="1007244227">
                  <w:marLeft w:val="0"/>
                  <w:marRight w:val="0"/>
                  <w:marTop w:val="0"/>
                  <w:marBottom w:val="0"/>
                  <w:divBdr>
                    <w:top w:val="none" w:sz="0" w:space="0" w:color="auto"/>
                    <w:left w:val="none" w:sz="0" w:space="0" w:color="auto"/>
                    <w:bottom w:val="none" w:sz="0" w:space="0" w:color="auto"/>
                    <w:right w:val="none" w:sz="0" w:space="0" w:color="auto"/>
                  </w:divBdr>
                </w:div>
                <w:div w:id="1982692428">
                  <w:marLeft w:val="0"/>
                  <w:marRight w:val="0"/>
                  <w:marTop w:val="0"/>
                  <w:marBottom w:val="0"/>
                  <w:divBdr>
                    <w:top w:val="none" w:sz="0" w:space="0" w:color="auto"/>
                    <w:left w:val="none" w:sz="0" w:space="0" w:color="auto"/>
                    <w:bottom w:val="none" w:sz="0" w:space="0" w:color="auto"/>
                    <w:right w:val="none" w:sz="0" w:space="0" w:color="auto"/>
                  </w:divBdr>
                </w:div>
                <w:div w:id="606423129">
                  <w:marLeft w:val="0"/>
                  <w:marRight w:val="0"/>
                  <w:marTop w:val="0"/>
                  <w:marBottom w:val="0"/>
                  <w:divBdr>
                    <w:top w:val="none" w:sz="0" w:space="0" w:color="auto"/>
                    <w:left w:val="none" w:sz="0" w:space="0" w:color="auto"/>
                    <w:bottom w:val="none" w:sz="0" w:space="0" w:color="auto"/>
                    <w:right w:val="none" w:sz="0" w:space="0" w:color="auto"/>
                  </w:divBdr>
                </w:div>
                <w:div w:id="487862376">
                  <w:marLeft w:val="0"/>
                  <w:marRight w:val="0"/>
                  <w:marTop w:val="0"/>
                  <w:marBottom w:val="0"/>
                  <w:divBdr>
                    <w:top w:val="none" w:sz="0" w:space="0" w:color="auto"/>
                    <w:left w:val="none" w:sz="0" w:space="0" w:color="auto"/>
                    <w:bottom w:val="none" w:sz="0" w:space="0" w:color="auto"/>
                    <w:right w:val="none" w:sz="0" w:space="0" w:color="auto"/>
                  </w:divBdr>
                </w:div>
                <w:div w:id="459035165">
                  <w:marLeft w:val="0"/>
                  <w:marRight w:val="0"/>
                  <w:marTop w:val="0"/>
                  <w:marBottom w:val="0"/>
                  <w:divBdr>
                    <w:top w:val="none" w:sz="0" w:space="0" w:color="auto"/>
                    <w:left w:val="none" w:sz="0" w:space="0" w:color="auto"/>
                    <w:bottom w:val="none" w:sz="0" w:space="0" w:color="auto"/>
                    <w:right w:val="none" w:sz="0" w:space="0" w:color="auto"/>
                  </w:divBdr>
                </w:div>
                <w:div w:id="1369647249">
                  <w:marLeft w:val="0"/>
                  <w:marRight w:val="0"/>
                  <w:marTop w:val="0"/>
                  <w:marBottom w:val="0"/>
                  <w:divBdr>
                    <w:top w:val="none" w:sz="0" w:space="0" w:color="auto"/>
                    <w:left w:val="none" w:sz="0" w:space="0" w:color="auto"/>
                    <w:bottom w:val="none" w:sz="0" w:space="0" w:color="auto"/>
                    <w:right w:val="none" w:sz="0" w:space="0" w:color="auto"/>
                  </w:divBdr>
                  <w:divsChild>
                    <w:div w:id="858662983">
                      <w:marLeft w:val="0"/>
                      <w:marRight w:val="0"/>
                      <w:marTop w:val="0"/>
                      <w:marBottom w:val="0"/>
                      <w:divBdr>
                        <w:top w:val="none" w:sz="0" w:space="0" w:color="auto"/>
                        <w:left w:val="none" w:sz="0" w:space="0" w:color="auto"/>
                        <w:bottom w:val="none" w:sz="0" w:space="0" w:color="auto"/>
                        <w:right w:val="none" w:sz="0" w:space="0" w:color="auto"/>
                      </w:divBdr>
                    </w:div>
                  </w:divsChild>
                </w:div>
                <w:div w:id="673604223">
                  <w:marLeft w:val="0"/>
                  <w:marRight w:val="0"/>
                  <w:marTop w:val="0"/>
                  <w:marBottom w:val="0"/>
                  <w:divBdr>
                    <w:top w:val="none" w:sz="0" w:space="0" w:color="auto"/>
                    <w:left w:val="none" w:sz="0" w:space="0" w:color="auto"/>
                    <w:bottom w:val="none" w:sz="0" w:space="0" w:color="auto"/>
                    <w:right w:val="none" w:sz="0" w:space="0" w:color="auto"/>
                  </w:divBdr>
                </w:div>
                <w:div w:id="887691043">
                  <w:marLeft w:val="0"/>
                  <w:marRight w:val="0"/>
                  <w:marTop w:val="0"/>
                  <w:marBottom w:val="0"/>
                  <w:divBdr>
                    <w:top w:val="none" w:sz="0" w:space="0" w:color="auto"/>
                    <w:left w:val="none" w:sz="0" w:space="0" w:color="auto"/>
                    <w:bottom w:val="none" w:sz="0" w:space="0" w:color="auto"/>
                    <w:right w:val="none" w:sz="0" w:space="0" w:color="auto"/>
                  </w:divBdr>
                </w:div>
                <w:div w:id="532890656">
                  <w:marLeft w:val="0"/>
                  <w:marRight w:val="0"/>
                  <w:marTop w:val="0"/>
                  <w:marBottom w:val="0"/>
                  <w:divBdr>
                    <w:top w:val="none" w:sz="0" w:space="0" w:color="auto"/>
                    <w:left w:val="none" w:sz="0" w:space="0" w:color="auto"/>
                    <w:bottom w:val="none" w:sz="0" w:space="0" w:color="auto"/>
                    <w:right w:val="none" w:sz="0" w:space="0" w:color="auto"/>
                  </w:divBdr>
                </w:div>
                <w:div w:id="161745942">
                  <w:marLeft w:val="0"/>
                  <w:marRight w:val="0"/>
                  <w:marTop w:val="0"/>
                  <w:marBottom w:val="0"/>
                  <w:divBdr>
                    <w:top w:val="none" w:sz="0" w:space="0" w:color="auto"/>
                    <w:left w:val="none" w:sz="0" w:space="0" w:color="auto"/>
                    <w:bottom w:val="none" w:sz="0" w:space="0" w:color="auto"/>
                    <w:right w:val="none" w:sz="0" w:space="0" w:color="auto"/>
                  </w:divBdr>
                  <w:divsChild>
                    <w:div w:id="772240456">
                      <w:marLeft w:val="0"/>
                      <w:marRight w:val="0"/>
                      <w:marTop w:val="0"/>
                      <w:marBottom w:val="0"/>
                      <w:divBdr>
                        <w:top w:val="none" w:sz="0" w:space="0" w:color="auto"/>
                        <w:left w:val="none" w:sz="0" w:space="0" w:color="auto"/>
                        <w:bottom w:val="none" w:sz="0" w:space="0" w:color="auto"/>
                        <w:right w:val="none" w:sz="0" w:space="0" w:color="auto"/>
                      </w:divBdr>
                    </w:div>
                  </w:divsChild>
                </w:div>
                <w:div w:id="1472139052">
                  <w:marLeft w:val="0"/>
                  <w:marRight w:val="0"/>
                  <w:marTop w:val="0"/>
                  <w:marBottom w:val="0"/>
                  <w:divBdr>
                    <w:top w:val="none" w:sz="0" w:space="0" w:color="auto"/>
                    <w:left w:val="none" w:sz="0" w:space="0" w:color="auto"/>
                    <w:bottom w:val="none" w:sz="0" w:space="0" w:color="auto"/>
                    <w:right w:val="none" w:sz="0" w:space="0" w:color="auto"/>
                  </w:divBdr>
                </w:div>
                <w:div w:id="640428082">
                  <w:marLeft w:val="0"/>
                  <w:marRight w:val="0"/>
                  <w:marTop w:val="0"/>
                  <w:marBottom w:val="0"/>
                  <w:divBdr>
                    <w:top w:val="none" w:sz="0" w:space="0" w:color="auto"/>
                    <w:left w:val="none" w:sz="0" w:space="0" w:color="auto"/>
                    <w:bottom w:val="none" w:sz="0" w:space="0" w:color="auto"/>
                    <w:right w:val="none" w:sz="0" w:space="0" w:color="auto"/>
                  </w:divBdr>
                </w:div>
                <w:div w:id="680276787">
                  <w:marLeft w:val="0"/>
                  <w:marRight w:val="0"/>
                  <w:marTop w:val="0"/>
                  <w:marBottom w:val="0"/>
                  <w:divBdr>
                    <w:top w:val="none" w:sz="0" w:space="0" w:color="auto"/>
                    <w:left w:val="none" w:sz="0" w:space="0" w:color="auto"/>
                    <w:bottom w:val="none" w:sz="0" w:space="0" w:color="auto"/>
                    <w:right w:val="none" w:sz="0" w:space="0" w:color="auto"/>
                  </w:divBdr>
                </w:div>
                <w:div w:id="322902876">
                  <w:marLeft w:val="0"/>
                  <w:marRight w:val="0"/>
                  <w:marTop w:val="0"/>
                  <w:marBottom w:val="0"/>
                  <w:divBdr>
                    <w:top w:val="none" w:sz="0" w:space="0" w:color="auto"/>
                    <w:left w:val="none" w:sz="0" w:space="0" w:color="auto"/>
                    <w:bottom w:val="none" w:sz="0" w:space="0" w:color="auto"/>
                    <w:right w:val="none" w:sz="0" w:space="0" w:color="auto"/>
                  </w:divBdr>
                  <w:divsChild>
                    <w:div w:id="837770991">
                      <w:marLeft w:val="0"/>
                      <w:marRight w:val="0"/>
                      <w:marTop w:val="0"/>
                      <w:marBottom w:val="0"/>
                      <w:divBdr>
                        <w:top w:val="none" w:sz="0" w:space="0" w:color="auto"/>
                        <w:left w:val="none" w:sz="0" w:space="0" w:color="auto"/>
                        <w:bottom w:val="none" w:sz="0" w:space="0" w:color="auto"/>
                        <w:right w:val="none" w:sz="0" w:space="0" w:color="auto"/>
                      </w:divBdr>
                    </w:div>
                  </w:divsChild>
                </w:div>
                <w:div w:id="49614488">
                  <w:marLeft w:val="0"/>
                  <w:marRight w:val="0"/>
                  <w:marTop w:val="0"/>
                  <w:marBottom w:val="0"/>
                  <w:divBdr>
                    <w:top w:val="none" w:sz="0" w:space="0" w:color="auto"/>
                    <w:left w:val="none" w:sz="0" w:space="0" w:color="auto"/>
                    <w:bottom w:val="none" w:sz="0" w:space="0" w:color="auto"/>
                    <w:right w:val="none" w:sz="0" w:space="0" w:color="auto"/>
                  </w:divBdr>
                </w:div>
                <w:div w:id="1600333629">
                  <w:marLeft w:val="0"/>
                  <w:marRight w:val="0"/>
                  <w:marTop w:val="0"/>
                  <w:marBottom w:val="0"/>
                  <w:divBdr>
                    <w:top w:val="none" w:sz="0" w:space="0" w:color="auto"/>
                    <w:left w:val="none" w:sz="0" w:space="0" w:color="auto"/>
                    <w:bottom w:val="none" w:sz="0" w:space="0" w:color="auto"/>
                    <w:right w:val="none" w:sz="0" w:space="0" w:color="auto"/>
                  </w:divBdr>
                </w:div>
                <w:div w:id="18548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2018-05-21T02:30:00Z</dcterms:created>
  <dcterms:modified xsi:type="dcterms:W3CDTF">2018-05-21T02:30:00Z</dcterms:modified>
</cp:coreProperties>
</file>