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8E" w:rsidRPr="0084328E" w:rsidRDefault="0084328E" w:rsidP="0084328E">
      <w:pPr>
        <w:widowControl/>
        <w:spacing w:line="450" w:lineRule="atLeast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36"/>
          <w:szCs w:val="36"/>
        </w:rPr>
      </w:pPr>
      <w:r w:rsidRPr="0084328E">
        <w:rPr>
          <w:rFonts w:ascii="黑体" w:eastAsia="黑体" w:hAnsi="黑体" w:cs="宋体" w:hint="eastAsia"/>
          <w:b/>
          <w:bCs/>
          <w:color w:val="000000"/>
          <w:kern w:val="36"/>
          <w:sz w:val="36"/>
          <w:szCs w:val="36"/>
        </w:rPr>
        <w:t>湘西自治州人民政府关于进一步鼓励外来投资的指导意见</w:t>
      </w:r>
    </w:p>
    <w:p w:rsidR="0084328E" w:rsidRPr="0084328E" w:rsidRDefault="0084328E" w:rsidP="0084328E">
      <w:pPr>
        <w:widowControl/>
        <w:wordWrap w:val="0"/>
        <w:spacing w:line="510" w:lineRule="atLeast"/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各县市人民政府、湘西经开区管委会，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州直有关单位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：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为大力实施开放带动战略，积极鼓励和吸引外来投资，推动全州经济社会加快发展，根据我州实际，特提出如下指导意见。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一、总体要求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以党的十八大和十八届三中、四中、五中全会精神为指导，认真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践行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科学发展观，紧紧围绕州委“五大建设”“四个湘西”“两个率先”总体发展思路，以解放思想为先导，以改革创新为动力，以市场运作为导向，以结构优化为主线，以优势资源为依托，抢抓国家新一轮扩大开放和国内外产业转移机遇，着力破解要素瓶颈，优化投资环境，实施精准招商，引进战略投资，加快培育产业集群，全面提升招商引资质量和水平，推动我州经济社会又好又快发展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二、重点领域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)文化旅游产业。鼓励高端星级宾馆和知名连锁酒店建设、旅游景点景区开发、民族文化演艺、旅游商品加工、特色食品开发以及休闲娱乐、文化创意产业发展等。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(二)新材料产业。鼓励发展锰、锌、铝、钒等金属新材料产业。鼓励发展以功能陶瓷、高纯石英、碳化硅、天然杜仲胶等为重点的非金属新材料产业。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(三)新能源及节能环保产业。鼓励发展水电、风电、生物质能源、余热发电。鼓励矿废渣、尾渣循环利用及环保材料产业。鼓励电动机车研发。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（四）装备制造业。鼓励矿山机械、农用汽车、农机具、灌溉和排涝设备、汽车零部件等研发制造。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(五)生物医药产业。鼓励中药材、中药提取物、中成药、民族医药、医疗保健品的研发生产。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(六)互联网及电子信息产业。鼓励物联网、云计算、软件开发销售、电子信息产品制造、通信和信息服务。鼓励智能通讯终端产品制造。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（七）现代服务业。鼓励发展连锁超市、物流配送、专业市场、电子商务及总部企业进驻。鼓励发展健康养老产业。鼓励州外商业银行、融资性担保公司、保险公司、证券公司、股权投资公司等设立机构网点。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(八)现代特色农业产业。鼓励农产品精深加工和综合利用。鼓励</w:t>
      </w:r>
      <w:proofErr w:type="gramStart"/>
      <w:r w:rsidRPr="0084328E">
        <w:rPr>
          <w:rFonts w:ascii="宋体" w:eastAsia="宋体" w:hAnsi="宋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椪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柑、猕猴桃、茶叶、油茶、蔬菜、百合、畜牧水产和休闲农业等特色产业开发。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(九)基础设施。鼓励交通运输、水利电力等基础设施建设。鼓励城市综合开发、公用基础设施建设。鼓励产业园区基础设施、标准厂房建设等。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(十)投融资平台建设。鼓励州本级、县市、湘西经开区建立和做大投融资平台，促进PPP投资项目落地。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三、政策支持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在我州新办独资、合资、合作企业以及州内现有企业改造升级、收购兼并和扩大规模，引进和开发新产品、新技术应用等，按规定可以享受国家西部大开发、新一轮扶贫开发、中部崛起战略、民族区域自治、武陵山片区区域发展与扶贫攻坚、湖南省湘西地区开发、湖南省招商引资以及以下优惠政策：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)财税金融政策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1、符合国家、省、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州产业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政策，企业投资重大产业、商贸物流、五星级酒店项目，固定资产投资5000万元以上的，投产后前三年，由同级财政按企业每年实际上缴税收地方所得部分不低于50%的比例，安排资金支持企业发展。已投产企业投入5000万元以上进行技改扩能、扩建并新增税收，三年内同级财政按企业每年实际新上缴税收地方所得部分50%的比例,安排资金支持企业发展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2、对入驻州内标准厂房、固定资产投资3000万元以上的产业项目，投产后前三年，由同级财政按企业每年实际上缴税收地方所得部分50%的比例，安排资金支持企业发展。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3、对企业的行政事业性收费和服务性收费，按最低标准收取。对固定资产投资5000万元以上的工业项目，报建费用按10元/平方米包干收取（人防费用和建筑企业劳动保险基金除外）。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4、新引进国家“千人计划”人才和湖南省“百人计划”人才来州兴办规模企业或投资千万元以上的项目，投产经营实现税收后，连续3年由同级财政按企业每年实际上缴税收地方所得部分不超过50%的比例，安排资金支持企业发展，但单个企业每年支持额度最高不超过1000万元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5、投资四星级及以上酒店建设，营运期间其水、电、气与工业同价，差额部分由同级财政补贴。污水排放达到国家或地方标准并已进入城市污水处理管网的，缴纳污水处理费后，免征排污费。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6、每年举办“政银企社洽谈会”，引导、鼓励金融机构提前介入重大建设项目前期工作，力争州内金融机构新增可贷资金70%以上留在当地使用。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(二)土地政策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1、开辟重大项目用地审批“绿色通道”，对实际利用外资1000万美元以上、内资1亿元人民币以上的重大招商项目，可以采取“一事一议”的方式予以供地。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、以出让方式取得国有土地使用权的鼓励类产业项目，一次性支付土地出让价款确有困难的，经州、县市人民政府、湘西经开区管委会研究决定，可按合同约定2年内分期支付，但首次缴纳比例不得低于全部土地出让价款的50%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3、投资五星级酒店建设用地，原则上按照土地成本价（不含拆迁费）出让；投资四星级酒店建设用地，原则上按照土地成本价上浮不超过40%（不含拆迁费）出让。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(三)奖励政策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1、实行招商引资项目第一引资人奖。对直接促成招商引资项目落地，且该项目对所在地方财政收入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作出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一定贡献的招商引资第一引资人（身份不限），依申请并经州政府研究和评审后，根据州政办发〔2014〕9号文件规定予以奖励。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2、入驻州内的总部企业，在经营期内享受企业当年度总上缴税收同级财政实得部分50%的奖补；当年度总上缴税收上1000万元的总部企业，享受同级财政实得部分70%的奖补。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、鼓励投资企业自主创新、发展自主品牌，对新获得驰名商标、著名商标、马德里国际商标注册、地理标志商标注册的企业，给予3－20万元的一次性奖励。其中，驰名商标奖励20万元，著名商标奖励10万元，马德里国际商标注册奖励5万元，地理标志商标注册奖励3万元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四、保障措施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)加强组织领导。实行招商引资“一把手工程”，各级各有关部门主要负责人要亲自抓招商，组建招商引资工作班子。州发展开放型经济领导小组要加强组织、管理和协调，积极研究解决招商引资工作实际问题，对特别重大招商项目</w:t>
      </w: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实行“一事一议”给予政策支持。各县市、湘西经开区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与州直有关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部门要建立信息互联互通机制，加强沟通协调，形成招商引资整体合力。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(二)强化责任落实。各县市、湘西经开区要进一步强化招商引资工作的主体责任，建立健全招商引资的战略规划、产业导向、政策支持、协调服务、环境改善等政策措施，完善重点项目、重点企业领导联系机制。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州直有关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部门要各司其职，抓好工作落实。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三)优化投资环境。深化行政审批制度改革，对重大招商项目实行全程代办制。加强诚信建设，认真落实和兑现招商引资支持政策措施。加强社会综合治理，规范市场经济秩序，营造统一开放、公平竞争、规范有序的投资环境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四)严格监督管理。各级各有关部门在落实和兑现优惠奖励政策时，务必按照程序严格把关。各级监察、财政、审计、商务等部门要在项目申报、优惠奖励政策兑现等过程中加强监管，确保取得效果；对弄虚作假、套取优惠奖励政策的，一经发现，按照有关法律法规给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予处理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，情节严重的移送司法部门追究有关责任。</w:t>
      </w:r>
    </w:p>
    <w:p w:rsidR="0084328E" w:rsidRPr="0084328E" w:rsidRDefault="0084328E" w:rsidP="0084328E">
      <w:pPr>
        <w:widowControl/>
        <w:wordWrap w:val="0"/>
        <w:spacing w:line="51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各县市、湘西经开区</w:t>
      </w:r>
      <w:proofErr w:type="gramStart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及州直有关</w:t>
      </w:r>
      <w:proofErr w:type="gramEnd"/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部门可以参照本指导意见，结合本地、本单位实际，制定具体的实施细则。本指导意见由州商务局负责解释，自印发之日起施行。</w:t>
      </w:r>
    </w:p>
    <w:p w:rsidR="00294593" w:rsidRPr="0084328E" w:rsidRDefault="0084328E" w:rsidP="0084328E">
      <w:pPr>
        <w:widowControl/>
        <w:wordWrap w:val="0"/>
        <w:spacing w:line="440" w:lineRule="atLeast"/>
        <w:ind w:firstLine="646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8432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bookmarkStart w:id="0" w:name="_GoBack"/>
      <w:bookmarkEnd w:id="0"/>
    </w:p>
    <w:sectPr w:rsidR="00294593" w:rsidRPr="0084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1B"/>
    <w:rsid w:val="00294593"/>
    <w:rsid w:val="0084328E"/>
    <w:rsid w:val="008B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96404-E604-40EC-97F3-CF2A8E4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432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328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2018-05-24T02:49:00Z</dcterms:created>
  <dcterms:modified xsi:type="dcterms:W3CDTF">2018-05-24T02:50:00Z</dcterms:modified>
</cp:coreProperties>
</file>