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88FB3" w14:textId="0BFD94A1" w:rsidR="00B76E6C" w:rsidRDefault="00B76E6C"/>
    <w:tbl>
      <w:tblPr>
        <w:tblW w:w="5000" w:type="pct"/>
        <w:tblCellSpacing w:w="0" w:type="dxa"/>
        <w:tblCellMar>
          <w:top w:w="75" w:type="dxa"/>
          <w:left w:w="75" w:type="dxa"/>
          <w:bottom w:w="75" w:type="dxa"/>
          <w:right w:w="75" w:type="dxa"/>
        </w:tblCellMar>
        <w:tblLook w:val="04A0" w:firstRow="1" w:lastRow="0" w:firstColumn="1" w:lastColumn="0" w:noHBand="0" w:noVBand="1"/>
      </w:tblPr>
      <w:tblGrid>
        <w:gridCol w:w="1200"/>
        <w:gridCol w:w="1794"/>
        <w:gridCol w:w="1235"/>
        <w:gridCol w:w="1488"/>
        <w:gridCol w:w="1200"/>
        <w:gridCol w:w="1389"/>
      </w:tblGrid>
      <w:tr w:rsidR="00B76E6C" w:rsidRPr="00B76E6C" w14:paraId="77C487C8" w14:textId="77777777" w:rsidTr="00B76E6C">
        <w:trPr>
          <w:trHeight w:val="450"/>
          <w:tblCellSpacing w:w="0" w:type="dxa"/>
        </w:trPr>
        <w:tc>
          <w:tcPr>
            <w:tcW w:w="1200" w:type="dxa"/>
            <w:vAlign w:val="center"/>
            <w:hideMark/>
          </w:tcPr>
          <w:p w14:paraId="134C9383" w14:textId="77777777" w:rsidR="00B76E6C" w:rsidRPr="00B76E6C" w:rsidRDefault="00B76E6C" w:rsidP="00B76E6C">
            <w:pPr>
              <w:widowControl/>
              <w:jc w:val="right"/>
              <w:rPr>
                <w:rFonts w:ascii="宋体" w:eastAsia="宋体" w:hAnsi="宋体" w:cs="宋体"/>
                <w:color w:val="000000"/>
                <w:kern w:val="0"/>
                <w:sz w:val="18"/>
                <w:szCs w:val="18"/>
              </w:rPr>
            </w:pPr>
            <w:r w:rsidRPr="00B76E6C">
              <w:rPr>
                <w:rFonts w:ascii="宋体" w:eastAsia="宋体" w:hAnsi="宋体" w:cs="宋体" w:hint="eastAsia"/>
                <w:b/>
                <w:bCs/>
                <w:color w:val="000000"/>
                <w:kern w:val="0"/>
                <w:sz w:val="18"/>
                <w:szCs w:val="18"/>
              </w:rPr>
              <w:t>索 引 号：</w:t>
            </w:r>
          </w:p>
        </w:tc>
        <w:tc>
          <w:tcPr>
            <w:tcW w:w="0" w:type="auto"/>
            <w:vAlign w:val="center"/>
            <w:hideMark/>
          </w:tcPr>
          <w:p w14:paraId="7BC3D29E" w14:textId="77777777" w:rsidR="00B76E6C" w:rsidRPr="00B76E6C" w:rsidRDefault="00B76E6C" w:rsidP="00B76E6C">
            <w:pPr>
              <w:widowControl/>
              <w:jc w:val="left"/>
              <w:rPr>
                <w:rFonts w:ascii="宋体" w:eastAsia="宋体" w:hAnsi="宋体" w:cs="宋体" w:hint="eastAsia"/>
                <w:color w:val="000000"/>
                <w:kern w:val="0"/>
                <w:sz w:val="18"/>
                <w:szCs w:val="18"/>
              </w:rPr>
            </w:pPr>
            <w:r w:rsidRPr="00B76E6C">
              <w:rPr>
                <w:rFonts w:ascii="宋体" w:eastAsia="宋体" w:hAnsi="宋体" w:cs="宋体" w:hint="eastAsia"/>
                <w:color w:val="000000"/>
                <w:kern w:val="0"/>
                <w:sz w:val="18"/>
                <w:szCs w:val="18"/>
              </w:rPr>
              <w:t>008282882/2018-00500</w:t>
            </w:r>
          </w:p>
        </w:tc>
        <w:tc>
          <w:tcPr>
            <w:tcW w:w="1200" w:type="dxa"/>
            <w:vAlign w:val="center"/>
            <w:hideMark/>
          </w:tcPr>
          <w:p w14:paraId="2273E2EC" w14:textId="77777777" w:rsidR="00B76E6C" w:rsidRPr="00B76E6C" w:rsidRDefault="00B76E6C" w:rsidP="00B76E6C">
            <w:pPr>
              <w:widowControl/>
              <w:jc w:val="right"/>
              <w:rPr>
                <w:rFonts w:ascii="宋体" w:eastAsia="宋体" w:hAnsi="宋体" w:cs="宋体" w:hint="eastAsia"/>
                <w:color w:val="000000"/>
                <w:kern w:val="0"/>
                <w:sz w:val="18"/>
                <w:szCs w:val="18"/>
              </w:rPr>
            </w:pPr>
            <w:r w:rsidRPr="00B76E6C">
              <w:rPr>
                <w:rFonts w:ascii="宋体" w:eastAsia="宋体" w:hAnsi="宋体" w:cs="宋体" w:hint="eastAsia"/>
                <w:b/>
                <w:bCs/>
                <w:color w:val="000000"/>
                <w:kern w:val="0"/>
                <w:sz w:val="18"/>
                <w:szCs w:val="18"/>
              </w:rPr>
              <w:t>主题分类：</w:t>
            </w:r>
          </w:p>
        </w:tc>
        <w:tc>
          <w:tcPr>
            <w:tcW w:w="0" w:type="auto"/>
            <w:vAlign w:val="center"/>
            <w:hideMark/>
          </w:tcPr>
          <w:p w14:paraId="52D54463" w14:textId="77777777" w:rsidR="00B76E6C" w:rsidRPr="00B76E6C" w:rsidRDefault="00B76E6C" w:rsidP="00B76E6C">
            <w:pPr>
              <w:widowControl/>
              <w:jc w:val="left"/>
              <w:rPr>
                <w:rFonts w:ascii="宋体" w:eastAsia="宋体" w:hAnsi="宋体" w:cs="宋体" w:hint="eastAsia"/>
                <w:color w:val="000000"/>
                <w:kern w:val="0"/>
                <w:sz w:val="18"/>
                <w:szCs w:val="18"/>
              </w:rPr>
            </w:pPr>
            <w:r w:rsidRPr="00B76E6C">
              <w:rPr>
                <w:rFonts w:ascii="宋体" w:eastAsia="宋体" w:hAnsi="宋体" w:cs="宋体" w:hint="eastAsia"/>
                <w:color w:val="000000"/>
                <w:kern w:val="0"/>
                <w:sz w:val="18"/>
                <w:szCs w:val="18"/>
              </w:rPr>
              <w:t>其他</w:t>
            </w:r>
          </w:p>
        </w:tc>
        <w:tc>
          <w:tcPr>
            <w:tcW w:w="1200" w:type="dxa"/>
            <w:vAlign w:val="center"/>
            <w:hideMark/>
          </w:tcPr>
          <w:p w14:paraId="5AAD5CD6" w14:textId="77777777" w:rsidR="00B76E6C" w:rsidRPr="00B76E6C" w:rsidRDefault="00B76E6C" w:rsidP="00B76E6C">
            <w:pPr>
              <w:widowControl/>
              <w:jc w:val="right"/>
              <w:rPr>
                <w:rFonts w:ascii="宋体" w:eastAsia="宋体" w:hAnsi="宋体" w:cs="宋体" w:hint="eastAsia"/>
                <w:color w:val="000000"/>
                <w:kern w:val="0"/>
                <w:sz w:val="18"/>
                <w:szCs w:val="18"/>
              </w:rPr>
            </w:pPr>
            <w:r w:rsidRPr="00B76E6C">
              <w:rPr>
                <w:rFonts w:ascii="宋体" w:eastAsia="宋体" w:hAnsi="宋体" w:cs="宋体" w:hint="eastAsia"/>
                <w:b/>
                <w:bCs/>
                <w:color w:val="000000"/>
                <w:kern w:val="0"/>
                <w:sz w:val="18"/>
                <w:szCs w:val="18"/>
              </w:rPr>
              <w:t>发布机构：</w:t>
            </w:r>
          </w:p>
        </w:tc>
        <w:tc>
          <w:tcPr>
            <w:tcW w:w="0" w:type="auto"/>
            <w:vAlign w:val="center"/>
            <w:hideMark/>
          </w:tcPr>
          <w:p w14:paraId="47CF5389" w14:textId="77777777" w:rsidR="00B76E6C" w:rsidRPr="00B76E6C" w:rsidRDefault="00B76E6C" w:rsidP="00B76E6C">
            <w:pPr>
              <w:widowControl/>
              <w:jc w:val="left"/>
              <w:rPr>
                <w:rFonts w:ascii="宋体" w:eastAsia="宋体" w:hAnsi="宋体" w:cs="宋体" w:hint="eastAsia"/>
                <w:color w:val="000000"/>
                <w:kern w:val="0"/>
                <w:sz w:val="18"/>
                <w:szCs w:val="18"/>
              </w:rPr>
            </w:pPr>
            <w:r w:rsidRPr="00B76E6C">
              <w:rPr>
                <w:rFonts w:ascii="宋体" w:eastAsia="宋体" w:hAnsi="宋体" w:cs="宋体" w:hint="eastAsia"/>
                <w:color w:val="000000"/>
                <w:kern w:val="0"/>
                <w:sz w:val="18"/>
                <w:szCs w:val="18"/>
              </w:rPr>
              <w:t>四川省人民政府办公厅</w:t>
            </w:r>
          </w:p>
        </w:tc>
      </w:tr>
      <w:tr w:rsidR="00B76E6C" w:rsidRPr="00B76E6C" w14:paraId="1A37C4D9" w14:textId="77777777" w:rsidTr="00B76E6C">
        <w:trPr>
          <w:trHeight w:val="450"/>
          <w:tblCellSpacing w:w="0" w:type="dxa"/>
        </w:trPr>
        <w:tc>
          <w:tcPr>
            <w:tcW w:w="0" w:type="auto"/>
            <w:vAlign w:val="center"/>
            <w:hideMark/>
          </w:tcPr>
          <w:p w14:paraId="4999FBC4" w14:textId="77777777" w:rsidR="00B76E6C" w:rsidRPr="00B76E6C" w:rsidRDefault="00B76E6C" w:rsidP="00B76E6C">
            <w:pPr>
              <w:widowControl/>
              <w:jc w:val="right"/>
              <w:rPr>
                <w:rFonts w:ascii="宋体" w:eastAsia="宋体" w:hAnsi="宋体" w:cs="宋体" w:hint="eastAsia"/>
                <w:color w:val="000000"/>
                <w:kern w:val="0"/>
                <w:sz w:val="18"/>
                <w:szCs w:val="18"/>
              </w:rPr>
            </w:pPr>
            <w:r w:rsidRPr="00B76E6C">
              <w:rPr>
                <w:rFonts w:ascii="宋体" w:eastAsia="宋体" w:hAnsi="宋体" w:cs="宋体" w:hint="eastAsia"/>
                <w:b/>
                <w:bCs/>
                <w:color w:val="000000"/>
                <w:kern w:val="0"/>
                <w:sz w:val="18"/>
                <w:szCs w:val="18"/>
              </w:rPr>
              <w:t>发布日期：</w:t>
            </w:r>
          </w:p>
        </w:tc>
        <w:tc>
          <w:tcPr>
            <w:tcW w:w="0" w:type="auto"/>
            <w:vAlign w:val="center"/>
            <w:hideMark/>
          </w:tcPr>
          <w:p w14:paraId="335C6EA3" w14:textId="77777777" w:rsidR="00B76E6C" w:rsidRPr="00B76E6C" w:rsidRDefault="00B76E6C" w:rsidP="00B76E6C">
            <w:pPr>
              <w:widowControl/>
              <w:jc w:val="left"/>
              <w:rPr>
                <w:rFonts w:ascii="宋体" w:eastAsia="宋体" w:hAnsi="宋体" w:cs="宋体" w:hint="eastAsia"/>
                <w:color w:val="000000"/>
                <w:kern w:val="0"/>
                <w:sz w:val="18"/>
                <w:szCs w:val="18"/>
              </w:rPr>
            </w:pPr>
            <w:r w:rsidRPr="00B76E6C">
              <w:rPr>
                <w:rFonts w:ascii="宋体" w:eastAsia="宋体" w:hAnsi="宋体" w:cs="宋体" w:hint="eastAsia"/>
                <w:color w:val="000000"/>
                <w:kern w:val="0"/>
                <w:sz w:val="18"/>
                <w:szCs w:val="18"/>
              </w:rPr>
              <w:t>2018-11-15</w:t>
            </w:r>
          </w:p>
        </w:tc>
        <w:tc>
          <w:tcPr>
            <w:tcW w:w="0" w:type="auto"/>
            <w:vAlign w:val="center"/>
            <w:hideMark/>
          </w:tcPr>
          <w:p w14:paraId="7C0D3449" w14:textId="77777777" w:rsidR="00B76E6C" w:rsidRPr="00B76E6C" w:rsidRDefault="00B76E6C" w:rsidP="00B76E6C">
            <w:pPr>
              <w:widowControl/>
              <w:jc w:val="right"/>
              <w:rPr>
                <w:rFonts w:ascii="宋体" w:eastAsia="宋体" w:hAnsi="宋体" w:cs="宋体" w:hint="eastAsia"/>
                <w:color w:val="000000"/>
                <w:kern w:val="0"/>
                <w:sz w:val="18"/>
                <w:szCs w:val="18"/>
              </w:rPr>
            </w:pPr>
            <w:r w:rsidRPr="00B76E6C">
              <w:rPr>
                <w:rFonts w:ascii="宋体" w:eastAsia="宋体" w:hAnsi="宋体" w:cs="宋体" w:hint="eastAsia"/>
                <w:b/>
                <w:bCs/>
                <w:color w:val="000000"/>
                <w:kern w:val="0"/>
                <w:sz w:val="18"/>
                <w:szCs w:val="18"/>
              </w:rPr>
              <w:t>文    号：</w:t>
            </w:r>
          </w:p>
        </w:tc>
        <w:tc>
          <w:tcPr>
            <w:tcW w:w="0" w:type="auto"/>
            <w:vAlign w:val="center"/>
            <w:hideMark/>
          </w:tcPr>
          <w:p w14:paraId="219BC2E4" w14:textId="77777777" w:rsidR="00B76E6C" w:rsidRPr="00B76E6C" w:rsidRDefault="00B76E6C" w:rsidP="00B76E6C">
            <w:pPr>
              <w:widowControl/>
              <w:jc w:val="left"/>
              <w:rPr>
                <w:rFonts w:ascii="宋体" w:eastAsia="宋体" w:hAnsi="宋体" w:cs="宋体" w:hint="eastAsia"/>
                <w:color w:val="000000"/>
                <w:kern w:val="0"/>
                <w:sz w:val="18"/>
                <w:szCs w:val="18"/>
              </w:rPr>
            </w:pPr>
            <w:r w:rsidRPr="00B76E6C">
              <w:rPr>
                <w:rFonts w:ascii="宋体" w:eastAsia="宋体" w:hAnsi="宋体" w:cs="宋体" w:hint="eastAsia"/>
                <w:color w:val="000000"/>
                <w:kern w:val="0"/>
                <w:sz w:val="18"/>
                <w:szCs w:val="18"/>
              </w:rPr>
              <w:t>川办发〔2018〕85号</w:t>
            </w:r>
          </w:p>
        </w:tc>
        <w:tc>
          <w:tcPr>
            <w:tcW w:w="0" w:type="auto"/>
            <w:vAlign w:val="center"/>
            <w:hideMark/>
          </w:tcPr>
          <w:p w14:paraId="6F906DBB" w14:textId="77777777" w:rsidR="00B76E6C" w:rsidRPr="00B76E6C" w:rsidRDefault="00B76E6C" w:rsidP="00B76E6C">
            <w:pPr>
              <w:widowControl/>
              <w:jc w:val="right"/>
              <w:rPr>
                <w:rFonts w:ascii="宋体" w:eastAsia="宋体" w:hAnsi="宋体" w:cs="宋体" w:hint="eastAsia"/>
                <w:color w:val="000000"/>
                <w:kern w:val="0"/>
                <w:sz w:val="18"/>
                <w:szCs w:val="18"/>
              </w:rPr>
            </w:pPr>
            <w:r w:rsidRPr="00B76E6C">
              <w:rPr>
                <w:rFonts w:ascii="宋体" w:eastAsia="宋体" w:hAnsi="宋体" w:cs="宋体" w:hint="eastAsia"/>
                <w:b/>
                <w:bCs/>
                <w:color w:val="000000"/>
                <w:kern w:val="0"/>
                <w:sz w:val="18"/>
                <w:szCs w:val="18"/>
              </w:rPr>
              <w:t>有 效 性：</w:t>
            </w:r>
          </w:p>
        </w:tc>
        <w:tc>
          <w:tcPr>
            <w:tcW w:w="0" w:type="auto"/>
            <w:vAlign w:val="center"/>
            <w:hideMark/>
          </w:tcPr>
          <w:p w14:paraId="12CE9506" w14:textId="77777777" w:rsidR="00B76E6C" w:rsidRPr="00B76E6C" w:rsidRDefault="00B76E6C" w:rsidP="00B76E6C">
            <w:pPr>
              <w:widowControl/>
              <w:jc w:val="left"/>
              <w:rPr>
                <w:rFonts w:ascii="宋体" w:eastAsia="宋体" w:hAnsi="宋体" w:cs="宋体" w:hint="eastAsia"/>
                <w:color w:val="000000"/>
                <w:kern w:val="0"/>
                <w:sz w:val="18"/>
                <w:szCs w:val="18"/>
              </w:rPr>
            </w:pPr>
            <w:r w:rsidRPr="00B76E6C">
              <w:rPr>
                <w:rFonts w:ascii="宋体" w:eastAsia="宋体" w:hAnsi="宋体" w:cs="宋体" w:hint="eastAsia"/>
                <w:color w:val="000000"/>
                <w:kern w:val="0"/>
                <w:sz w:val="18"/>
                <w:szCs w:val="18"/>
              </w:rPr>
              <w:t>有 效</w:t>
            </w:r>
          </w:p>
        </w:tc>
      </w:tr>
    </w:tbl>
    <w:p w14:paraId="1A3BACB9" w14:textId="7E5DEC93" w:rsidR="00B76E6C" w:rsidRDefault="00B76E6C">
      <w:bookmarkStart w:id="0" w:name="_GoBack"/>
      <w:bookmarkEnd w:id="0"/>
    </w:p>
    <w:p w14:paraId="7449CC85" w14:textId="4E37F3BD" w:rsidR="00B76E6C" w:rsidRDefault="00B76E6C"/>
    <w:p w14:paraId="538E8961" w14:textId="1E392169" w:rsidR="00B76E6C" w:rsidRDefault="00B76E6C"/>
    <w:p w14:paraId="10C38473" w14:textId="37BCF84F" w:rsidR="00B76E6C" w:rsidRDefault="00B76E6C"/>
    <w:p w14:paraId="678EC1F1" w14:textId="77777777" w:rsidR="00B76E6C" w:rsidRDefault="00B76E6C">
      <w:pPr>
        <w:rPr>
          <w:rFonts w:hint="eastAsia"/>
        </w:rPr>
      </w:pPr>
    </w:p>
    <w:tbl>
      <w:tblPr>
        <w:tblW w:w="5000" w:type="pct"/>
        <w:tblCellSpacing w:w="0" w:type="dxa"/>
        <w:tblCellMar>
          <w:left w:w="0" w:type="dxa"/>
          <w:right w:w="0" w:type="dxa"/>
        </w:tblCellMar>
        <w:tblLook w:val="04A0" w:firstRow="1" w:lastRow="0" w:firstColumn="1" w:lastColumn="0" w:noHBand="0" w:noVBand="1"/>
      </w:tblPr>
      <w:tblGrid>
        <w:gridCol w:w="8306"/>
      </w:tblGrid>
      <w:tr w:rsidR="00B76E6C" w:rsidRPr="00B76E6C" w14:paraId="3B493CBE" w14:textId="77777777" w:rsidTr="00B76E6C">
        <w:trPr>
          <w:tblCellSpacing w:w="0" w:type="dxa"/>
        </w:trPr>
        <w:tc>
          <w:tcPr>
            <w:tcW w:w="0" w:type="auto"/>
            <w:vAlign w:val="center"/>
            <w:hideMark/>
          </w:tcPr>
          <w:p w14:paraId="4BD8D962" w14:textId="77777777" w:rsidR="00B76E6C" w:rsidRPr="00B76E6C" w:rsidRDefault="00B76E6C" w:rsidP="00B76E6C">
            <w:pPr>
              <w:widowControl/>
              <w:spacing w:line="360" w:lineRule="atLeast"/>
              <w:jc w:val="center"/>
              <w:rPr>
                <w:rFonts w:ascii="宋体" w:eastAsia="宋体" w:hAnsi="宋体" w:cs="宋体"/>
                <w:color w:val="000000"/>
                <w:kern w:val="0"/>
                <w:sz w:val="24"/>
                <w:szCs w:val="24"/>
              </w:rPr>
            </w:pPr>
            <w:r w:rsidRPr="00B76E6C">
              <w:rPr>
                <w:rFonts w:ascii="宋体" w:eastAsia="宋体" w:hAnsi="宋体" w:cs="宋体" w:hint="eastAsia"/>
                <w:b/>
                <w:bCs/>
                <w:color w:val="000000"/>
                <w:kern w:val="0"/>
                <w:sz w:val="24"/>
                <w:szCs w:val="24"/>
              </w:rPr>
              <w:t>四川省人民政府办公厅</w:t>
            </w:r>
            <w:r w:rsidRPr="00B76E6C">
              <w:rPr>
                <w:rFonts w:ascii="宋体" w:eastAsia="宋体" w:hAnsi="宋体" w:cs="宋体" w:hint="eastAsia"/>
                <w:b/>
                <w:bCs/>
                <w:color w:val="000000"/>
                <w:kern w:val="0"/>
                <w:sz w:val="24"/>
                <w:szCs w:val="24"/>
              </w:rPr>
              <w:br/>
            </w:r>
            <w:r w:rsidRPr="00B76E6C">
              <w:rPr>
                <w:rFonts w:ascii="宋体" w:eastAsia="宋体" w:hAnsi="宋体" w:cs="宋体" w:hint="eastAsia"/>
                <w:b/>
                <w:bCs/>
                <w:color w:val="000000"/>
                <w:kern w:val="0"/>
                <w:sz w:val="24"/>
                <w:szCs w:val="24"/>
              </w:rPr>
              <w:br/>
              <w:t>关于印发促进返乡下乡创业二十二条措施的通知</w:t>
            </w:r>
            <w:r w:rsidRPr="00B76E6C">
              <w:rPr>
                <w:rFonts w:ascii="宋体" w:eastAsia="宋体" w:hAnsi="宋体" w:cs="宋体" w:hint="eastAsia"/>
                <w:b/>
                <w:bCs/>
                <w:color w:val="000000"/>
                <w:kern w:val="0"/>
                <w:sz w:val="24"/>
                <w:szCs w:val="24"/>
              </w:rPr>
              <w:br/>
            </w:r>
            <w:r w:rsidRPr="00B76E6C">
              <w:rPr>
                <w:rFonts w:ascii="宋体" w:eastAsia="宋体" w:hAnsi="宋体" w:cs="宋体" w:hint="eastAsia"/>
                <w:color w:val="000000"/>
                <w:kern w:val="0"/>
                <w:sz w:val="24"/>
                <w:szCs w:val="24"/>
              </w:rPr>
              <w:br/>
              <w:t>川办发〔2018〕85号</w:t>
            </w:r>
            <w:r w:rsidRPr="00B76E6C">
              <w:rPr>
                <w:rFonts w:ascii="宋体" w:eastAsia="宋体" w:hAnsi="宋体" w:cs="宋体" w:hint="eastAsia"/>
                <w:color w:val="000000"/>
                <w:kern w:val="0"/>
                <w:sz w:val="24"/>
                <w:szCs w:val="24"/>
              </w:rPr>
              <w:br/>
              <w:t> </w:t>
            </w:r>
          </w:p>
          <w:p w14:paraId="59185D8A" w14:textId="77777777" w:rsidR="00B76E6C" w:rsidRPr="00B76E6C" w:rsidRDefault="00B76E6C" w:rsidP="00B76E6C">
            <w:pPr>
              <w:widowControl/>
              <w:spacing w:after="240" w:line="360" w:lineRule="atLeast"/>
              <w:jc w:val="left"/>
              <w:rPr>
                <w:rFonts w:ascii="宋体" w:eastAsia="宋体" w:hAnsi="宋体" w:cs="宋体" w:hint="eastAsia"/>
                <w:color w:val="000000"/>
                <w:kern w:val="0"/>
                <w:sz w:val="24"/>
                <w:szCs w:val="24"/>
              </w:rPr>
            </w:pP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各市（州）、县（市、区）人民政府，省政府有关部门、有关直属机构，有关单位：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为进一步做好农民工、大学生和复员转业退役军人等人员返乡下乡创业工作，经省政府同意，现将《促进返乡下乡创业二十二条措施》印发给你们，请认真贯彻执行。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各地要进一步提高推动返乡下乡创业工作的意识，建立政府主要负责人牵头负责、有关部门（单位）共同参与的工作机制，研究制定本地区推进返乡下乡创业工作的规划和具体办法。要强化县级政府的主体责任，细化政策措施和目标任务，合理安排政策落实和工作推进所需资金，完善激励问责机制。省直相关部门（单位）要明确配套办法或实施细则，加强政策支持和服务保障，优化返乡下乡创业环境，不断开创返乡下乡创业工作新局面，有力助推乡村振兴战略和就业优先战略深入实施。 </w:t>
            </w:r>
            <w:r w:rsidRPr="00B76E6C">
              <w:rPr>
                <w:rFonts w:ascii="宋体" w:eastAsia="宋体" w:hAnsi="宋体" w:cs="宋体" w:hint="eastAsia"/>
                <w:color w:val="000000"/>
                <w:kern w:val="0"/>
                <w:sz w:val="24"/>
                <w:szCs w:val="24"/>
              </w:rPr>
              <w:br/>
            </w:r>
          </w:p>
          <w:p w14:paraId="16C96847" w14:textId="77777777" w:rsidR="00B76E6C" w:rsidRPr="00B76E6C" w:rsidRDefault="00B76E6C" w:rsidP="00B76E6C">
            <w:pPr>
              <w:widowControl/>
              <w:spacing w:line="360" w:lineRule="atLeast"/>
              <w:jc w:val="right"/>
              <w:rPr>
                <w:rFonts w:ascii="宋体" w:eastAsia="宋体" w:hAnsi="宋体" w:cs="宋体" w:hint="eastAsia"/>
                <w:color w:val="000000"/>
                <w:kern w:val="0"/>
                <w:sz w:val="24"/>
                <w:szCs w:val="24"/>
              </w:rPr>
            </w:pPr>
            <w:r w:rsidRPr="00B76E6C">
              <w:rPr>
                <w:rFonts w:ascii="宋体" w:eastAsia="宋体" w:hAnsi="宋体" w:cs="宋体" w:hint="eastAsia"/>
                <w:color w:val="000000"/>
                <w:kern w:val="0"/>
                <w:sz w:val="24"/>
                <w:szCs w:val="24"/>
              </w:rPr>
              <w:br/>
              <w:t>四川省人民政府办公厅</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lastRenderedPageBreak/>
              <w:t>2018年11月15日</w:t>
            </w:r>
            <w:r w:rsidRPr="00B76E6C">
              <w:rPr>
                <w:rFonts w:ascii="宋体" w:eastAsia="宋体" w:hAnsi="宋体" w:cs="宋体" w:hint="eastAsia"/>
                <w:color w:val="000000"/>
                <w:kern w:val="0"/>
                <w:sz w:val="24"/>
                <w:szCs w:val="24"/>
              </w:rPr>
              <w:br/>
              <w:t> </w:t>
            </w:r>
          </w:p>
          <w:p w14:paraId="47B229E9" w14:textId="77777777" w:rsidR="00B76E6C" w:rsidRPr="00B76E6C" w:rsidRDefault="00B76E6C" w:rsidP="00B76E6C">
            <w:pPr>
              <w:widowControl/>
              <w:spacing w:after="240" w:line="360" w:lineRule="atLeast"/>
              <w:jc w:val="left"/>
              <w:rPr>
                <w:rFonts w:ascii="宋体" w:eastAsia="宋体" w:hAnsi="宋体" w:cs="宋体" w:hint="eastAsia"/>
                <w:color w:val="000000"/>
                <w:kern w:val="0"/>
                <w:sz w:val="24"/>
                <w:szCs w:val="24"/>
              </w:rPr>
            </w:pPr>
          </w:p>
          <w:p w14:paraId="18FE9960" w14:textId="77777777" w:rsidR="00B76E6C" w:rsidRPr="00B76E6C" w:rsidRDefault="00B76E6C" w:rsidP="00B76E6C">
            <w:pPr>
              <w:widowControl/>
              <w:spacing w:line="360" w:lineRule="atLeast"/>
              <w:jc w:val="center"/>
              <w:rPr>
                <w:rFonts w:ascii="宋体" w:eastAsia="宋体" w:hAnsi="宋体" w:cs="宋体" w:hint="eastAsia"/>
                <w:color w:val="000000"/>
                <w:kern w:val="0"/>
                <w:sz w:val="24"/>
                <w:szCs w:val="24"/>
              </w:rPr>
            </w:pPr>
            <w:r w:rsidRPr="00B76E6C">
              <w:rPr>
                <w:rFonts w:ascii="宋体" w:eastAsia="宋体" w:hAnsi="宋体" w:cs="宋体" w:hint="eastAsia"/>
                <w:b/>
                <w:bCs/>
                <w:color w:val="000000"/>
                <w:kern w:val="0"/>
                <w:sz w:val="24"/>
                <w:szCs w:val="24"/>
              </w:rPr>
              <w:t>促进返乡下乡创业二十二条措施</w:t>
            </w:r>
          </w:p>
          <w:p w14:paraId="7A4EC785" w14:textId="77777777" w:rsidR="00B76E6C" w:rsidRPr="00B76E6C" w:rsidRDefault="00B76E6C" w:rsidP="00B76E6C">
            <w:pPr>
              <w:widowControl/>
              <w:spacing w:line="360" w:lineRule="atLeast"/>
              <w:jc w:val="left"/>
              <w:rPr>
                <w:rFonts w:ascii="宋体" w:eastAsia="宋体" w:hAnsi="宋体" w:cs="宋体" w:hint="eastAsia"/>
                <w:color w:val="000000"/>
                <w:kern w:val="0"/>
                <w:sz w:val="24"/>
                <w:szCs w:val="24"/>
              </w:rPr>
            </w:pP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为全面贯彻党的十九大精神，认真落实乡村振兴战略和就业优先战略，进一步扩大就业渠道、促进城乡协调发展，增强大众创业、万众创新活力，鼓励和支持农民工、大学生和复员转业退役军人等人员（以下简称“返乡下乡创业者”）返乡下乡创业，制定以下措施。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一、返乡下乡领办（创办）家庭农场（林场）、农民合作社、农业企业、农业社会化服务组织等新型农业经营主体和服务主体，经依法登记注册的可按规定享受小</w:t>
            </w:r>
            <w:proofErr w:type="gramStart"/>
            <w:r w:rsidRPr="00B76E6C">
              <w:rPr>
                <w:rFonts w:ascii="宋体" w:eastAsia="宋体" w:hAnsi="宋体" w:cs="宋体" w:hint="eastAsia"/>
                <w:color w:val="000000"/>
                <w:kern w:val="0"/>
                <w:sz w:val="24"/>
                <w:szCs w:val="24"/>
              </w:rPr>
              <w:t>微企业</w:t>
            </w:r>
            <w:proofErr w:type="gramEnd"/>
            <w:r w:rsidRPr="00B76E6C">
              <w:rPr>
                <w:rFonts w:ascii="宋体" w:eastAsia="宋体" w:hAnsi="宋体" w:cs="宋体" w:hint="eastAsia"/>
                <w:color w:val="000000"/>
                <w:kern w:val="0"/>
                <w:sz w:val="24"/>
                <w:szCs w:val="24"/>
              </w:rPr>
              <w:t>扶持政策。达到农业适度规模经营标准的，可按规定享受相关扶持政策。返乡下乡创业者引进项目、资金和技术的，按当地招商引资相关政策给予优惠和奖励。返乡下乡创业企业回迁或购置生产设备，且符合产业发展方向的，有条件的地方可给予一定补贴。（责任单位：农业农村厅、经济信息化厅、省林草局、省市场监管局、省经济合作局、财政厅。列首位的为牵头单位，下同）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二、创新土地流转模式，鼓励承包农户依法采取转包、出租、互换、转让及入股等方式流转承包地。有条件的地方，可对返乡下乡创业者从事适度规模经营流转土地60亩以上的给予奖补，具体标准和补贴年限由各地政府确定。返乡下乡创业者流转土地开展粮食种植达到30亩以上的，按规定享受种粮大户补贴政策。（责任单位：农业农村厅、自然资源厅、财政厅、省林草局）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三、将村庄建设用地整治复垦腾退的建设用地指标用于保障返乡下乡创业等农村发展用地。完善农业农村新增建设用地保障机制，按不低于省上下达年度新增建设用地计划总量的8%予以单列，用于支持农村新产业新业态发展。其中，对从事森林康养、休闲农业和乡村旅游等业务的农业经营主体，其辅助设施建设用地可再增加3%。农林牧渔业产品初加工工业项目用地，可按不低于所在地土地等别相对应工业用地出让最低价标准的70%确定土地出让底价。将符合条件的返乡下乡创业者纳入城镇住房保障范围和住房公积金制度范畴，支持返乡下乡创业较为集中的开发区和产业园区因地制宜发展公租房。（责任单位：自然资源厅、住房城乡建设厅、农业农村厅、财政厅、省林草局）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四、鼓励建立返乡下乡创业农村电子商务服务平台，并由各地根据实际情况对场地租金和网络使用费等给予一定比例的补贴，补贴期限一般不超过3</w:t>
            </w:r>
            <w:r w:rsidRPr="00B76E6C">
              <w:rPr>
                <w:rFonts w:ascii="宋体" w:eastAsia="宋体" w:hAnsi="宋体" w:cs="宋体" w:hint="eastAsia"/>
                <w:color w:val="000000"/>
                <w:kern w:val="0"/>
                <w:sz w:val="24"/>
                <w:szCs w:val="24"/>
              </w:rPr>
              <w:lastRenderedPageBreak/>
              <w:t>年。鼓励支持返乡下乡创业者从事养老服务工作、兴办养老机构，可享受养老服务业发展相关优惠政策。（责任单位：商务厅、财政厅、民政厅）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五、返乡下乡创业者开展农业、林木培育和种植、畜牧业、渔业生产以及农产品初加工用电，按国家相关规定执行农业生产电价。（责任单位：省发展改革委、</w:t>
            </w:r>
            <w:proofErr w:type="gramStart"/>
            <w:r w:rsidRPr="00B76E6C">
              <w:rPr>
                <w:rFonts w:ascii="宋体" w:eastAsia="宋体" w:hAnsi="宋体" w:cs="宋体" w:hint="eastAsia"/>
                <w:color w:val="000000"/>
                <w:kern w:val="0"/>
                <w:sz w:val="24"/>
                <w:szCs w:val="24"/>
              </w:rPr>
              <w:t>国网四川</w:t>
            </w:r>
            <w:proofErr w:type="gramEnd"/>
            <w:r w:rsidRPr="00B76E6C">
              <w:rPr>
                <w:rFonts w:ascii="宋体" w:eastAsia="宋体" w:hAnsi="宋体" w:cs="宋体" w:hint="eastAsia"/>
                <w:color w:val="000000"/>
                <w:kern w:val="0"/>
                <w:sz w:val="24"/>
                <w:szCs w:val="24"/>
              </w:rPr>
              <w:t>电力）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六、对提供创业孵化服务的创业园区（孵化基地），各地可根据入驻返乡下乡创业的项目数量和孵化效果，从就业创业补助资金中给予一定标准的奖补。（责任单位：人力资源社会保障厅、财政厅）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七、返乡下乡创业者符合贷款条件的，按不超过10万元发放创业担保贷款；合伙创业或组织起来共同创业符合条件的，贷款额度可适当提高。创办小</w:t>
            </w:r>
            <w:proofErr w:type="gramStart"/>
            <w:r w:rsidRPr="00B76E6C">
              <w:rPr>
                <w:rFonts w:ascii="宋体" w:eastAsia="宋体" w:hAnsi="宋体" w:cs="宋体" w:hint="eastAsia"/>
                <w:color w:val="000000"/>
                <w:kern w:val="0"/>
                <w:sz w:val="24"/>
                <w:szCs w:val="24"/>
              </w:rPr>
              <w:t>微企业</w:t>
            </w:r>
            <w:proofErr w:type="gramEnd"/>
            <w:r w:rsidRPr="00B76E6C">
              <w:rPr>
                <w:rFonts w:ascii="宋体" w:eastAsia="宋体" w:hAnsi="宋体" w:cs="宋体" w:hint="eastAsia"/>
                <w:color w:val="000000"/>
                <w:kern w:val="0"/>
                <w:sz w:val="24"/>
                <w:szCs w:val="24"/>
              </w:rPr>
              <w:t>符合条件的，可给予最高额度不超过200万元的创业担保贷款。财政部门按规定对创业担保贷款贴息。积极开展信用乡村、信用园区建设，建立信用乡村、信用园区推荐免担保机制。返乡下乡创业者或其创办的企业经担保机构审核评估或信用乡村、信用园区推荐后，可以降低反担保门槛或取消反担保。（责任单位：人行成都分行、四川银保监局、省地方金融监管局、人力资源社会保障厅、经济信息化厅、科技厅、财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八、将省对88个贫困县（市、区）实施的返乡</w:t>
            </w:r>
            <w:proofErr w:type="gramStart"/>
            <w:r w:rsidRPr="00B76E6C">
              <w:rPr>
                <w:rFonts w:ascii="宋体" w:eastAsia="宋体" w:hAnsi="宋体" w:cs="宋体" w:hint="eastAsia"/>
                <w:color w:val="000000"/>
                <w:kern w:val="0"/>
                <w:sz w:val="24"/>
                <w:szCs w:val="24"/>
              </w:rPr>
              <w:t>创业分险基金</w:t>
            </w:r>
            <w:proofErr w:type="gramEnd"/>
            <w:r w:rsidRPr="00B76E6C">
              <w:rPr>
                <w:rFonts w:ascii="宋体" w:eastAsia="宋体" w:hAnsi="宋体" w:cs="宋体" w:hint="eastAsia"/>
                <w:color w:val="000000"/>
                <w:kern w:val="0"/>
                <w:sz w:val="24"/>
                <w:szCs w:val="24"/>
              </w:rPr>
              <w:t>并入当地创业担保贷款担保基金。省财政对各地实施创业担保贷款分</w:t>
            </w:r>
            <w:proofErr w:type="gramStart"/>
            <w:r w:rsidRPr="00B76E6C">
              <w:rPr>
                <w:rFonts w:ascii="宋体" w:eastAsia="宋体" w:hAnsi="宋体" w:cs="宋体" w:hint="eastAsia"/>
                <w:color w:val="000000"/>
                <w:kern w:val="0"/>
                <w:sz w:val="24"/>
                <w:szCs w:val="24"/>
              </w:rPr>
              <w:t>险奖补</w:t>
            </w:r>
            <w:proofErr w:type="gramEnd"/>
            <w:r w:rsidRPr="00B76E6C">
              <w:rPr>
                <w:rFonts w:ascii="宋体" w:eastAsia="宋体" w:hAnsi="宋体" w:cs="宋体" w:hint="eastAsia"/>
                <w:color w:val="000000"/>
                <w:kern w:val="0"/>
                <w:sz w:val="24"/>
                <w:szCs w:val="24"/>
              </w:rPr>
              <w:t>，对返乡下乡创业者创业担保贷款损失，按照各地担保基金实际分</w:t>
            </w:r>
            <w:proofErr w:type="gramStart"/>
            <w:r w:rsidRPr="00B76E6C">
              <w:rPr>
                <w:rFonts w:ascii="宋体" w:eastAsia="宋体" w:hAnsi="宋体" w:cs="宋体" w:hint="eastAsia"/>
                <w:color w:val="000000"/>
                <w:kern w:val="0"/>
                <w:sz w:val="24"/>
                <w:szCs w:val="24"/>
              </w:rPr>
              <w:t>险金额</w:t>
            </w:r>
            <w:proofErr w:type="gramEnd"/>
            <w:r w:rsidRPr="00B76E6C">
              <w:rPr>
                <w:rFonts w:ascii="宋体" w:eastAsia="宋体" w:hAnsi="宋体" w:cs="宋体" w:hint="eastAsia"/>
                <w:color w:val="000000"/>
                <w:kern w:val="0"/>
                <w:sz w:val="24"/>
                <w:szCs w:val="24"/>
              </w:rPr>
              <w:t>的50%给予奖补，</w:t>
            </w:r>
            <w:proofErr w:type="gramStart"/>
            <w:r w:rsidRPr="00B76E6C">
              <w:rPr>
                <w:rFonts w:ascii="宋体" w:eastAsia="宋体" w:hAnsi="宋体" w:cs="宋体" w:hint="eastAsia"/>
                <w:color w:val="000000"/>
                <w:kern w:val="0"/>
                <w:sz w:val="24"/>
                <w:szCs w:val="24"/>
              </w:rPr>
              <w:t>奖补资金</w:t>
            </w:r>
            <w:proofErr w:type="gramEnd"/>
            <w:r w:rsidRPr="00B76E6C">
              <w:rPr>
                <w:rFonts w:ascii="宋体" w:eastAsia="宋体" w:hAnsi="宋体" w:cs="宋体" w:hint="eastAsia"/>
                <w:color w:val="000000"/>
                <w:kern w:val="0"/>
                <w:sz w:val="24"/>
                <w:szCs w:val="24"/>
              </w:rPr>
              <w:t>全额用于补充各地创业担保贷款担保基金。（责任单位：财政厅、人力资源社会保障厅、人行成都分行、四川银保监局、省地方金融监管局）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九、加强政府设立的各类产业发展基金和投资基金对返乡下乡创业项目的支持。有条件的地方可通过财政出资引导社会资本投入，设立返乡下乡创业扶持基金，为创业者提供股权投资等服务。对在境内主板、中小板、创业板和境外资本市场首发上市融资的企业，以及在新三板、天府（四川）联合股权交易中心交易板挂牌的企业给予一次性费用补助。（责任单位：人力资源社会保障厅、经济信息化厅、省发展改革委、四川证监局、省地方金融监管局、科技厅、财政厅、商务厅、农业农村厅、省林草局）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财政部门按当年新发放返乡下乡创业者创业担保贷款总额的1%，奖励创业担保贷款工作成效突出的经办银行、创业担保贷款担保基金运营管理机构等单位，用于补助其工作经费。各地在分配奖励资金时，可对主要以基础利率或低于基础利率发放贷款的经办银行给予适当倾斜。（责任单位：财政厅、人</w:t>
            </w:r>
            <w:r w:rsidRPr="00B76E6C">
              <w:rPr>
                <w:rFonts w:ascii="宋体" w:eastAsia="宋体" w:hAnsi="宋体" w:cs="宋体" w:hint="eastAsia"/>
                <w:color w:val="000000"/>
                <w:kern w:val="0"/>
                <w:sz w:val="24"/>
                <w:szCs w:val="24"/>
              </w:rPr>
              <w:lastRenderedPageBreak/>
              <w:t>行成都分行、四川银保监局、省地方金融监管局、人力资源社会保障厅）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一、鼓励农村承包土地经营权、农民住房财产权、农村集体经营建设用地使用权（以下简称“三权”）抵押融资试点县（市、区）的创业者利用“三权”进行抵押贷款。支持创业者利用林权抵押贷款。支持符合条件的创业者利用林权抵押和土地流转收益保证贷款业务进行融资。（责任单位：人行成都分行、四川银保监局、省地方金融监管局、自然资源厅、农业农村厅、省林草局、财政厅、人力资源社会保障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二、鼓励保险公司以信用保证保险为载体，采取“政府+银行+保险”合作融资模式，为创业企业融资提供增信支持。保险公司可通过保单贷款等方式，为创业企业发展提供资金支持；农户和农业企业可通过农业保单质押等形式从金融机构获得贷款增信服务。鼓励保险机构积极开发地方特色农业保险品种，各地可根据本地财力情况给予保险费补贴。（责任单位：四川银保监局、农业农村厅、财政厅、省林草局）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十三、依法落实国家促进创业的减税降费优惠政策。（责任单位：四川省税务局）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十四、对首次创业</w:t>
            </w:r>
            <w:proofErr w:type="gramStart"/>
            <w:r w:rsidRPr="00B76E6C">
              <w:rPr>
                <w:rFonts w:ascii="宋体" w:eastAsia="宋体" w:hAnsi="宋体" w:cs="宋体" w:hint="eastAsia"/>
                <w:color w:val="000000"/>
                <w:kern w:val="0"/>
                <w:sz w:val="24"/>
                <w:szCs w:val="24"/>
              </w:rPr>
              <w:t>且正常</w:t>
            </w:r>
            <w:proofErr w:type="gramEnd"/>
            <w:r w:rsidRPr="00B76E6C">
              <w:rPr>
                <w:rFonts w:ascii="宋体" w:eastAsia="宋体" w:hAnsi="宋体" w:cs="宋体" w:hint="eastAsia"/>
                <w:color w:val="000000"/>
                <w:kern w:val="0"/>
                <w:sz w:val="24"/>
                <w:szCs w:val="24"/>
              </w:rPr>
              <w:t>经营1年以上的返乡下乡创业农民工、首次创办小</w:t>
            </w:r>
            <w:proofErr w:type="gramStart"/>
            <w:r w:rsidRPr="00B76E6C">
              <w:rPr>
                <w:rFonts w:ascii="宋体" w:eastAsia="宋体" w:hAnsi="宋体" w:cs="宋体" w:hint="eastAsia"/>
                <w:color w:val="000000"/>
                <w:kern w:val="0"/>
                <w:sz w:val="24"/>
                <w:szCs w:val="24"/>
              </w:rPr>
              <w:t>微企业</w:t>
            </w:r>
            <w:proofErr w:type="gramEnd"/>
            <w:r w:rsidRPr="00B76E6C">
              <w:rPr>
                <w:rFonts w:ascii="宋体" w:eastAsia="宋体" w:hAnsi="宋体" w:cs="宋体" w:hint="eastAsia"/>
                <w:color w:val="000000"/>
                <w:kern w:val="0"/>
                <w:sz w:val="24"/>
                <w:szCs w:val="24"/>
              </w:rPr>
              <w:t>或从事个体经营</w:t>
            </w:r>
            <w:proofErr w:type="gramStart"/>
            <w:r w:rsidRPr="00B76E6C">
              <w:rPr>
                <w:rFonts w:ascii="宋体" w:eastAsia="宋体" w:hAnsi="宋体" w:cs="宋体" w:hint="eastAsia"/>
                <w:color w:val="000000"/>
                <w:kern w:val="0"/>
                <w:sz w:val="24"/>
                <w:szCs w:val="24"/>
              </w:rPr>
              <w:t>且正常</w:t>
            </w:r>
            <w:proofErr w:type="gramEnd"/>
            <w:r w:rsidRPr="00B76E6C">
              <w:rPr>
                <w:rFonts w:ascii="宋体" w:eastAsia="宋体" w:hAnsi="宋体" w:cs="宋体" w:hint="eastAsia"/>
                <w:color w:val="000000"/>
                <w:kern w:val="0"/>
                <w:sz w:val="24"/>
                <w:szCs w:val="24"/>
              </w:rPr>
              <w:t>经营1年以上的就业困难人员以及符合条件的创业大学生，按规定从就业创业补助资金中给予一次性创业补贴。（责任单位：人力资源社会保障厅、财政厅）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五、返乡下乡创业者创办的企业，招用贫困家庭劳动力签订1年以上劳动合同并为其缴纳社会保险费的，按招用人数给予企业1000元/人一次性奖补；招用就业困难人员签订1年以上劳动合同并为其缴纳社会保险费的，按规定给予企业岗位补贴和社会保险补贴；招用毕业年度高校毕业生签订1年以上劳动合同并为其缴纳社会保险费的，按规定给予社会保险补贴。补贴资金从就业创业补助资金中列支。（责任单位：人力资源社会保障厅、财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六、符合条件的大学生返乡下乡创办企业吸纳就业，并按规定缴纳社会保险费的，按其吸纳就业（签订1年以上期限劳动合同）人数，给予创业吸纳就业奖励。具体标准为：招用3人（含3人）以下的，每招用1人奖励2000元，招用3人以上的，每增加1人奖励3000元，最高奖励总额不超过10万元。（责任单位：人力资源社会保障厅、财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十七、实施返乡下乡创业培训专项行动和创业带头人培养计划，根据返乡</w:t>
            </w:r>
            <w:r w:rsidRPr="00B76E6C">
              <w:rPr>
                <w:rFonts w:ascii="宋体" w:eastAsia="宋体" w:hAnsi="宋体" w:cs="宋体" w:hint="eastAsia"/>
                <w:color w:val="000000"/>
                <w:kern w:val="0"/>
                <w:sz w:val="24"/>
                <w:szCs w:val="24"/>
              </w:rPr>
              <w:lastRenderedPageBreak/>
              <w:t>下乡创业者特点和创业不同阶段的需求，依托符合条件的普通高校、职业院校（含技工院校）、培训机构，分类组织开展创业培训或创业提升培训，使每位有意愿的创业者都能接受一次政府补贴的创业培训或创业提升培训。创业者或创业企业管理者参加创业培训和创业提升培训，取得培训合格证书的，按规定从就业创业补助资金中给予培训补贴。（责任单位：人力资源社会保障厅、财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八、支持返乡下乡创业企业创建技能大师工作室，对成功创建国家级和省级技能大师工作室的，按规定从就业创业补助资金中分别一次性给予10万元、30万元经费补助。支持新型职业农民通过弹性学制在中高等农业职业学校接受教育，推广校企合作、订单培训、定向培训，注重职业素养、实用技术等培养，培育适应返乡下乡创业需求的知识型、技能型、创新型劳动者。将返乡下乡创办的新型农业经营主体纳入引智成果示范推广项目范围，对符合条件的从引智专项资金中给予补助（责任单位：人力资源社会保障厅、教育厅、科技厅、农业农村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十九、实施引才回乡工程，建立有效激励机制，以乡情乡愁吸引企业家、专家学者、技能人才等回乡服务。支持各地在返乡下乡创业集中地区设立专家服务基地，开展返乡下乡创业急需紧缺专业技术人才研修，深入推进科技特派员制度。深入实施“三支一扶”计划等高校毕业生基层服务项目，为返乡下乡创业提供技术和信息服务。服务期满</w:t>
            </w:r>
            <w:proofErr w:type="gramStart"/>
            <w:r w:rsidRPr="00B76E6C">
              <w:rPr>
                <w:rFonts w:ascii="宋体" w:eastAsia="宋体" w:hAnsi="宋体" w:cs="宋体" w:hint="eastAsia"/>
                <w:color w:val="000000"/>
                <w:kern w:val="0"/>
                <w:sz w:val="24"/>
                <w:szCs w:val="24"/>
              </w:rPr>
              <w:t>且考核</w:t>
            </w:r>
            <w:proofErr w:type="gramEnd"/>
            <w:r w:rsidRPr="00B76E6C">
              <w:rPr>
                <w:rFonts w:ascii="宋体" w:eastAsia="宋体" w:hAnsi="宋体" w:cs="宋体" w:hint="eastAsia"/>
                <w:color w:val="000000"/>
                <w:kern w:val="0"/>
                <w:sz w:val="24"/>
                <w:szCs w:val="24"/>
              </w:rPr>
              <w:t>合格的高校毕业生，可通过考核方式聘用为服务地乡镇事业单位工作人员。返乡下乡创业企业招用的高层次人才，可参照当地人才引进政策给予支持。对为返乡下乡创业长期提供服务的专家，在项目申报、职称评聘、岗位聘用以及各类重点人才选拔培养奖励项目等方面给予适当倾斜。（责任单位：人力资源社会保障厅、教育厅、科技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二十、依托各级公共就业服务机构，实施返乡下乡创业服务能力提升行动，建立创业服务平台，组建创业指导专家服务团队，开发创业项目库，开展创业大赛、创意大赛、创业大讲堂、创业训练营等活动，为创业者提供市场分析、创业咨询、项目推介、开业指导</w:t>
            </w:r>
            <w:proofErr w:type="gramStart"/>
            <w:r w:rsidRPr="00B76E6C">
              <w:rPr>
                <w:rFonts w:ascii="宋体" w:eastAsia="宋体" w:hAnsi="宋体" w:cs="宋体" w:hint="eastAsia"/>
                <w:color w:val="000000"/>
                <w:kern w:val="0"/>
                <w:sz w:val="24"/>
                <w:szCs w:val="24"/>
              </w:rPr>
              <w:t>等创业</w:t>
            </w:r>
            <w:proofErr w:type="gramEnd"/>
            <w:r w:rsidRPr="00B76E6C">
              <w:rPr>
                <w:rFonts w:ascii="宋体" w:eastAsia="宋体" w:hAnsi="宋体" w:cs="宋体" w:hint="eastAsia"/>
                <w:color w:val="000000"/>
                <w:kern w:val="0"/>
                <w:sz w:val="24"/>
                <w:szCs w:val="24"/>
              </w:rPr>
              <w:t>服务。对创业失败的创业者按规定进行失业登记，及时提供就业服务；对符合就业困难人员条件的，提供“一对一”就业援助，按规定纳入社会保险和社会救助体系。（责任单位：人力资源社会保障厅、民政厅）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t xml:space="preserve">　　二十一、鼓励返乡下乡创业者建立就业创业社会组织。各地可使用就业创业补助资金，以政府购买服务的方式充分发挥社会组织力量，为创业者提供创业专业服务。（责任单位：人力资源社会保障厅、民政厅、财政厅） </w:t>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br/>
            </w:r>
            <w:r w:rsidRPr="00B76E6C">
              <w:rPr>
                <w:rFonts w:ascii="宋体" w:eastAsia="宋体" w:hAnsi="宋体" w:cs="宋体" w:hint="eastAsia"/>
                <w:color w:val="000000"/>
                <w:kern w:val="0"/>
                <w:sz w:val="24"/>
                <w:szCs w:val="24"/>
              </w:rPr>
              <w:lastRenderedPageBreak/>
              <w:t xml:space="preserve">　　二十二、按规定评选打造一批省级返乡下乡创业示范市（州）、示范县（市、区）、示范园（孵化园），并给予一定的资金奖励。按规定开展省级创业明星、创业实体评选表彰活动。符合条件的创业者可按程序推荐为村干部及劳模候选人。（责任单位：人力资源社会保障厅、财政厅、民政厅、省总工会）</w:t>
            </w:r>
          </w:p>
        </w:tc>
      </w:tr>
    </w:tbl>
    <w:p w14:paraId="03AC0F95" w14:textId="77777777" w:rsidR="00B76E6C" w:rsidRPr="00B76E6C" w:rsidRDefault="00B76E6C" w:rsidP="00B76E6C">
      <w:pPr>
        <w:widowControl/>
        <w:jc w:val="left"/>
        <w:rPr>
          <w:rFonts w:ascii="宋体" w:eastAsia="宋体" w:hAnsi="宋体" w:cs="宋体"/>
          <w:vanish/>
          <w:kern w:val="0"/>
          <w:sz w:val="24"/>
          <w:szCs w:val="24"/>
        </w:rPr>
      </w:pPr>
    </w:p>
    <w:p w14:paraId="2CB784A0" w14:textId="77777777" w:rsidR="00B80935" w:rsidRDefault="00B80935"/>
    <w:sectPr w:rsidR="00B8093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6369DB" w14:textId="77777777" w:rsidR="006F1E56" w:rsidRDefault="006F1E56" w:rsidP="00B76E6C">
      <w:r>
        <w:separator/>
      </w:r>
    </w:p>
  </w:endnote>
  <w:endnote w:type="continuationSeparator" w:id="0">
    <w:p w14:paraId="1F979C13" w14:textId="77777777" w:rsidR="006F1E56" w:rsidRDefault="006F1E56" w:rsidP="00B76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24D95E" w14:textId="77777777" w:rsidR="006F1E56" w:rsidRDefault="006F1E56" w:rsidP="00B76E6C">
      <w:r>
        <w:separator/>
      </w:r>
    </w:p>
  </w:footnote>
  <w:footnote w:type="continuationSeparator" w:id="0">
    <w:p w14:paraId="7F3DF8C7" w14:textId="77777777" w:rsidR="006F1E56" w:rsidRDefault="006F1E56" w:rsidP="00B76E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0F6"/>
    <w:rsid w:val="006700F6"/>
    <w:rsid w:val="006F1E56"/>
    <w:rsid w:val="00B76E6C"/>
    <w:rsid w:val="00B809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DE7056"/>
  <w15:chartTrackingRefBased/>
  <w15:docId w15:val="{E6D96080-8545-4411-8D32-23B62457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6E6C"/>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B76E6C"/>
    <w:rPr>
      <w:sz w:val="18"/>
      <w:szCs w:val="18"/>
    </w:rPr>
  </w:style>
  <w:style w:type="paragraph" w:styleId="a5">
    <w:name w:val="footer"/>
    <w:basedOn w:val="a"/>
    <w:link w:val="a6"/>
    <w:uiPriority w:val="99"/>
    <w:unhideWhenUsed/>
    <w:rsid w:val="00B76E6C"/>
    <w:pPr>
      <w:tabs>
        <w:tab w:val="center" w:pos="4153"/>
        <w:tab w:val="right" w:pos="8306"/>
      </w:tabs>
      <w:snapToGrid w:val="0"/>
      <w:jc w:val="left"/>
    </w:pPr>
    <w:rPr>
      <w:sz w:val="18"/>
      <w:szCs w:val="18"/>
    </w:rPr>
  </w:style>
  <w:style w:type="character" w:customStyle="1" w:styleId="a6">
    <w:name w:val="页脚 字符"/>
    <w:basedOn w:val="a0"/>
    <w:link w:val="a5"/>
    <w:uiPriority w:val="99"/>
    <w:rsid w:val="00B76E6C"/>
    <w:rPr>
      <w:sz w:val="18"/>
      <w:szCs w:val="18"/>
    </w:rPr>
  </w:style>
  <w:style w:type="character" w:styleId="a7">
    <w:name w:val="Emphasis"/>
    <w:basedOn w:val="a0"/>
    <w:uiPriority w:val="20"/>
    <w:qFormat/>
    <w:rsid w:val="00B76E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9003589">
      <w:bodyDiv w:val="1"/>
      <w:marLeft w:val="0"/>
      <w:marRight w:val="0"/>
      <w:marTop w:val="0"/>
      <w:marBottom w:val="0"/>
      <w:divBdr>
        <w:top w:val="none" w:sz="0" w:space="0" w:color="auto"/>
        <w:left w:val="none" w:sz="0" w:space="0" w:color="auto"/>
        <w:bottom w:val="none" w:sz="0" w:space="0" w:color="auto"/>
        <w:right w:val="none" w:sz="0" w:space="0" w:color="auto"/>
      </w:divBdr>
    </w:div>
    <w:div w:id="1598368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696</Words>
  <Characters>3971</Characters>
  <Application>Microsoft Office Word</Application>
  <DocSecurity>0</DocSecurity>
  <Lines>33</Lines>
  <Paragraphs>9</Paragraphs>
  <ScaleCrop>false</ScaleCrop>
  <Company/>
  <LinksUpToDate>false</LinksUpToDate>
  <CharactersWithSpaces>4658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2018-12-26T03:18:00Z</dcterms:created>
  <dcterms:modified xsi:type="dcterms:W3CDTF">2018-12-26T03:19:00Z</dcterms:modified>
</cp:coreProperties>
</file>