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5FFF6">
    <v:background id="_x0000_s1025" o:bwmode="white" fillcolor="#f5fff6">
      <v:fill r:id="rId2" type="tile"/>
    </v:background>
  </w:background>
  <w:body>
    <w:p w:rsidR="00000000" w:rsidRDefault="00502FBC">
      <w:pPr>
        <w:pStyle w:val="a5"/>
        <w:shd w:val="clear" w:color="auto" w:fill="FFFFFF"/>
        <w:spacing w:after="0" w:afterAutospacing="0" w:line="480" w:lineRule="auto"/>
        <w:ind w:firstLine="480"/>
        <w:jc w:val="center"/>
        <w:divId w:val="1071656608"/>
        <w:rPr>
          <w:rFonts w:hint="eastAsia"/>
          <w:color w:val="535353"/>
          <w:sz w:val="21"/>
          <w:szCs w:val="21"/>
        </w:rPr>
      </w:pPr>
      <w:r>
        <w:rPr>
          <w:rFonts w:hint="eastAsia"/>
          <w:color w:val="535353"/>
          <w:sz w:val="21"/>
          <w:szCs w:val="21"/>
        </w:rPr>
        <w:t>仲恺高新区管委会办公室关于印发</w:t>
      </w:r>
      <w:proofErr w:type="gramStart"/>
      <w:r>
        <w:rPr>
          <w:rFonts w:hint="eastAsia"/>
          <w:color w:val="535353"/>
          <w:sz w:val="21"/>
          <w:szCs w:val="21"/>
        </w:rPr>
        <w:t>《</w:t>
      </w:r>
      <w:proofErr w:type="gramEnd"/>
      <w:r>
        <w:rPr>
          <w:rFonts w:hint="eastAsia"/>
          <w:color w:val="535353"/>
          <w:sz w:val="21"/>
          <w:szCs w:val="21"/>
        </w:rPr>
        <w:t>仲恺高新区战略性</w:t>
      </w:r>
    </w:p>
    <w:p w:rsidR="00000000" w:rsidRDefault="00502FBC">
      <w:pPr>
        <w:pStyle w:val="a5"/>
        <w:shd w:val="clear" w:color="auto" w:fill="FFFFFF"/>
        <w:spacing w:after="0" w:afterAutospacing="0" w:line="480" w:lineRule="auto"/>
        <w:ind w:firstLine="480"/>
        <w:jc w:val="center"/>
        <w:divId w:val="1071656608"/>
        <w:rPr>
          <w:rFonts w:hint="eastAsia"/>
          <w:color w:val="535353"/>
          <w:sz w:val="21"/>
          <w:szCs w:val="21"/>
        </w:rPr>
      </w:pPr>
      <w:r>
        <w:rPr>
          <w:rFonts w:hint="eastAsia"/>
          <w:color w:val="535353"/>
          <w:sz w:val="21"/>
          <w:szCs w:val="21"/>
        </w:rPr>
        <w:t>新兴产业发展专项资金管理办法</w:t>
      </w:r>
      <w:proofErr w:type="gramStart"/>
      <w:r>
        <w:rPr>
          <w:rFonts w:hint="eastAsia"/>
          <w:color w:val="535353"/>
          <w:sz w:val="21"/>
          <w:szCs w:val="21"/>
        </w:rPr>
        <w:t>》</w:t>
      </w:r>
      <w:proofErr w:type="gramEnd"/>
      <w:r>
        <w:rPr>
          <w:rFonts w:hint="eastAsia"/>
          <w:color w:val="535353"/>
          <w:sz w:val="21"/>
          <w:szCs w:val="21"/>
        </w:rPr>
        <w:t>的通知</w:t>
      </w:r>
    </w:p>
    <w:p w:rsidR="00000000" w:rsidRDefault="00502FBC">
      <w:pPr>
        <w:pStyle w:val="a5"/>
        <w:shd w:val="clear" w:color="auto" w:fill="FFFFFF"/>
        <w:spacing w:after="0" w:afterAutospacing="0" w:line="480" w:lineRule="auto"/>
        <w:ind w:firstLine="480"/>
        <w:jc w:val="center"/>
        <w:divId w:val="1071656608"/>
        <w:rPr>
          <w:rFonts w:hint="eastAsia"/>
          <w:color w:val="535353"/>
          <w:sz w:val="21"/>
          <w:szCs w:val="21"/>
        </w:rPr>
      </w:pPr>
      <w:proofErr w:type="gramStart"/>
      <w:r>
        <w:rPr>
          <w:rFonts w:hint="eastAsia"/>
          <w:color w:val="535353"/>
          <w:sz w:val="21"/>
          <w:szCs w:val="21"/>
        </w:rPr>
        <w:t>惠仲委办</w:t>
      </w:r>
      <w:proofErr w:type="gramEnd"/>
      <w:r>
        <w:rPr>
          <w:rFonts w:hint="eastAsia"/>
          <w:color w:val="535353"/>
          <w:sz w:val="21"/>
          <w:szCs w:val="21"/>
        </w:rPr>
        <w:t>〔</w:t>
      </w:r>
      <w:r>
        <w:rPr>
          <w:rFonts w:hint="eastAsia"/>
          <w:color w:val="535353"/>
          <w:sz w:val="21"/>
          <w:szCs w:val="21"/>
        </w:rPr>
        <w:t>2016</w:t>
      </w:r>
      <w:r>
        <w:rPr>
          <w:rFonts w:hint="eastAsia"/>
          <w:color w:val="535353"/>
          <w:sz w:val="21"/>
          <w:szCs w:val="21"/>
        </w:rPr>
        <w:t>〕</w:t>
      </w:r>
      <w:r>
        <w:rPr>
          <w:rFonts w:hint="eastAsia"/>
          <w:color w:val="535353"/>
          <w:sz w:val="21"/>
          <w:szCs w:val="21"/>
        </w:rPr>
        <w:t>34</w:t>
      </w:r>
      <w:r>
        <w:rPr>
          <w:rFonts w:hint="eastAsia"/>
          <w:color w:val="535353"/>
          <w:sz w:val="21"/>
          <w:szCs w:val="21"/>
        </w:rPr>
        <w:t>号</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各园区，各镇（街道），区直及驻仲恺各单位：</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《仲恺高新区战略性新兴产业发展专项资金管理办法》业经区管委会常务会议（</w:t>
      </w:r>
      <w:proofErr w:type="gramStart"/>
      <w:r>
        <w:rPr>
          <w:rFonts w:hint="eastAsia"/>
          <w:color w:val="535353"/>
          <w:sz w:val="21"/>
          <w:szCs w:val="21"/>
        </w:rPr>
        <w:t>惠仲常务</w:t>
      </w:r>
      <w:proofErr w:type="gramEnd"/>
      <w:r>
        <w:rPr>
          <w:rFonts w:hint="eastAsia"/>
          <w:color w:val="535353"/>
          <w:sz w:val="21"/>
          <w:szCs w:val="21"/>
        </w:rPr>
        <w:t>纪</w:t>
      </w:r>
      <w:r>
        <w:rPr>
          <w:rFonts w:hint="eastAsia"/>
          <w:color w:val="535353"/>
          <w:sz w:val="21"/>
          <w:szCs w:val="21"/>
        </w:rPr>
        <w:t>〔</w:t>
      </w:r>
      <w:r>
        <w:rPr>
          <w:rFonts w:hint="eastAsia"/>
          <w:color w:val="535353"/>
          <w:sz w:val="21"/>
          <w:szCs w:val="21"/>
        </w:rPr>
        <w:t>2016</w:t>
      </w:r>
      <w:r>
        <w:rPr>
          <w:rFonts w:hint="eastAsia"/>
          <w:color w:val="535353"/>
          <w:sz w:val="21"/>
          <w:szCs w:val="21"/>
        </w:rPr>
        <w:t>〕</w:t>
      </w:r>
      <w:r>
        <w:rPr>
          <w:rFonts w:hint="eastAsia"/>
          <w:color w:val="535353"/>
          <w:sz w:val="21"/>
          <w:szCs w:val="21"/>
        </w:rPr>
        <w:t>17</w:t>
      </w:r>
      <w:r>
        <w:rPr>
          <w:rFonts w:hint="eastAsia"/>
          <w:color w:val="535353"/>
          <w:sz w:val="21"/>
          <w:szCs w:val="21"/>
        </w:rPr>
        <w:t>号）讨论通过，现印发给你们，请认真贯彻执行。执行中遇到的问题，请径向区财政局反映。</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 xml:space="preserve">                                                                                                          </w:t>
      </w:r>
      <w:r>
        <w:rPr>
          <w:rFonts w:hint="eastAsia"/>
          <w:color w:val="535353"/>
          <w:sz w:val="21"/>
          <w:szCs w:val="21"/>
        </w:rPr>
        <w:t>仲恺高新区管委会办公室</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 xml:space="preserve">                                                                                        </w:t>
      </w:r>
      <w:r>
        <w:rPr>
          <w:rFonts w:hint="eastAsia"/>
          <w:color w:val="535353"/>
          <w:sz w:val="21"/>
          <w:szCs w:val="21"/>
        </w:rPr>
        <w:t>                       2016</w:t>
      </w:r>
      <w:r>
        <w:rPr>
          <w:rFonts w:hint="eastAsia"/>
          <w:color w:val="535353"/>
          <w:sz w:val="21"/>
          <w:szCs w:val="21"/>
        </w:rPr>
        <w:t>年</w:t>
      </w:r>
      <w:r>
        <w:rPr>
          <w:rFonts w:hint="eastAsia"/>
          <w:color w:val="535353"/>
          <w:sz w:val="21"/>
          <w:szCs w:val="21"/>
        </w:rPr>
        <w:t>12</w:t>
      </w:r>
      <w:r>
        <w:rPr>
          <w:rFonts w:hint="eastAsia"/>
          <w:color w:val="535353"/>
          <w:sz w:val="21"/>
          <w:szCs w:val="21"/>
        </w:rPr>
        <w:t>月</w:t>
      </w:r>
      <w:r>
        <w:rPr>
          <w:rFonts w:hint="eastAsia"/>
          <w:color w:val="535353"/>
          <w:sz w:val="21"/>
          <w:szCs w:val="21"/>
        </w:rPr>
        <w:t>1</w:t>
      </w:r>
      <w:r>
        <w:rPr>
          <w:rFonts w:hint="eastAsia"/>
          <w:color w:val="535353"/>
          <w:sz w:val="21"/>
          <w:szCs w:val="21"/>
        </w:rPr>
        <w:t>日</w:t>
      </w:r>
    </w:p>
    <w:p w:rsidR="00000000" w:rsidRDefault="00502FBC">
      <w:pPr>
        <w:pStyle w:val="a5"/>
        <w:shd w:val="clear" w:color="auto" w:fill="FFFFFF"/>
        <w:spacing w:after="0" w:afterAutospacing="0" w:line="480" w:lineRule="auto"/>
        <w:ind w:firstLine="480"/>
        <w:jc w:val="center"/>
        <w:divId w:val="1071656608"/>
        <w:rPr>
          <w:rFonts w:hint="eastAsia"/>
          <w:color w:val="535353"/>
          <w:sz w:val="21"/>
          <w:szCs w:val="21"/>
        </w:rPr>
      </w:pPr>
      <w:r>
        <w:rPr>
          <w:rFonts w:hint="eastAsia"/>
          <w:color w:val="535353"/>
          <w:sz w:val="21"/>
          <w:szCs w:val="21"/>
        </w:rPr>
        <w:t>仲恺高新区战略性新兴产业发展</w:t>
      </w:r>
    </w:p>
    <w:p w:rsidR="00000000" w:rsidRDefault="00502FBC">
      <w:pPr>
        <w:pStyle w:val="a5"/>
        <w:shd w:val="clear" w:color="auto" w:fill="FFFFFF"/>
        <w:spacing w:after="0" w:afterAutospacing="0" w:line="480" w:lineRule="auto"/>
        <w:ind w:firstLine="480"/>
        <w:jc w:val="center"/>
        <w:divId w:val="1071656608"/>
        <w:rPr>
          <w:rFonts w:hint="eastAsia"/>
          <w:color w:val="535353"/>
          <w:sz w:val="21"/>
          <w:szCs w:val="21"/>
        </w:rPr>
      </w:pPr>
      <w:r>
        <w:rPr>
          <w:rFonts w:hint="eastAsia"/>
          <w:color w:val="535353"/>
          <w:sz w:val="21"/>
          <w:szCs w:val="21"/>
        </w:rPr>
        <w:t>专项资金管理办法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第一章总则</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第一条为规范我区战略性新兴产业发展专项资金管理，提高资金使用效益，根据《战略性新兴产业发展专项资金管理暂行办法》（</w:t>
      </w:r>
      <w:proofErr w:type="gramStart"/>
      <w:r>
        <w:rPr>
          <w:rFonts w:hint="eastAsia"/>
          <w:color w:val="535353"/>
          <w:sz w:val="21"/>
          <w:szCs w:val="21"/>
        </w:rPr>
        <w:t>财建〔</w:t>
      </w:r>
      <w:r>
        <w:rPr>
          <w:rFonts w:hint="eastAsia"/>
          <w:color w:val="535353"/>
          <w:sz w:val="21"/>
          <w:szCs w:val="21"/>
        </w:rPr>
        <w:t>2012</w:t>
      </w:r>
      <w:r>
        <w:rPr>
          <w:rFonts w:hint="eastAsia"/>
          <w:color w:val="535353"/>
          <w:sz w:val="21"/>
          <w:szCs w:val="21"/>
        </w:rPr>
        <w:t>〕</w:t>
      </w:r>
      <w:proofErr w:type="gramEnd"/>
      <w:r>
        <w:rPr>
          <w:rFonts w:hint="eastAsia"/>
          <w:color w:val="535353"/>
          <w:sz w:val="21"/>
          <w:szCs w:val="21"/>
        </w:rPr>
        <w:t>1111</w:t>
      </w:r>
      <w:r>
        <w:rPr>
          <w:rFonts w:hint="eastAsia"/>
          <w:color w:val="535353"/>
          <w:sz w:val="21"/>
          <w:szCs w:val="21"/>
        </w:rPr>
        <w:t>号）和《广东省战略性新兴产业发展专项资金管理办法（修订）》（粤财工〔</w:t>
      </w:r>
      <w:r>
        <w:rPr>
          <w:rFonts w:hint="eastAsia"/>
          <w:color w:val="535353"/>
          <w:sz w:val="21"/>
          <w:szCs w:val="21"/>
        </w:rPr>
        <w:t>2013</w:t>
      </w:r>
      <w:r>
        <w:rPr>
          <w:rFonts w:hint="eastAsia"/>
          <w:color w:val="535353"/>
          <w:sz w:val="21"/>
          <w:szCs w:val="21"/>
        </w:rPr>
        <w:t>〕</w:t>
      </w:r>
      <w:r>
        <w:rPr>
          <w:rFonts w:hint="eastAsia"/>
          <w:color w:val="535353"/>
          <w:sz w:val="21"/>
          <w:szCs w:val="21"/>
        </w:rPr>
        <w:t>212</w:t>
      </w:r>
      <w:r>
        <w:rPr>
          <w:rFonts w:hint="eastAsia"/>
          <w:color w:val="535353"/>
          <w:sz w:val="21"/>
          <w:szCs w:val="21"/>
        </w:rPr>
        <w:t>号）等有关规定，结合我区实际，制定本办法。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第二条本办法所称仲恺高新区战略性新兴产业发展专项资金（以下简称专项资金），是指根据区管委会决定，区财政统筹安排用于支持</w:t>
      </w:r>
      <w:r>
        <w:rPr>
          <w:rFonts w:hint="eastAsia"/>
          <w:color w:val="535353"/>
          <w:sz w:val="21"/>
          <w:szCs w:val="21"/>
        </w:rPr>
        <w:t>我区战略性新兴产业重大关键技术突破、产业创新发展、重大应用示范以及区域集聚发展、专业园区建设等工作的资金。</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第二</w:t>
      </w:r>
      <w:proofErr w:type="gramStart"/>
      <w:r>
        <w:rPr>
          <w:rFonts w:hint="eastAsia"/>
          <w:color w:val="535353"/>
          <w:sz w:val="21"/>
          <w:szCs w:val="21"/>
        </w:rPr>
        <w:t>章安排</w:t>
      </w:r>
      <w:proofErr w:type="gramEnd"/>
      <w:r>
        <w:rPr>
          <w:rFonts w:hint="eastAsia"/>
          <w:color w:val="535353"/>
          <w:sz w:val="21"/>
          <w:szCs w:val="21"/>
        </w:rPr>
        <w:t>原则</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第三条专项资金的使用和安排坚持以下原则：</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（一）集中资金，扶持重点。围绕省战略性新兴产业规划明确的</w:t>
      </w:r>
      <w:proofErr w:type="gramStart"/>
      <w:r>
        <w:rPr>
          <w:rFonts w:hint="eastAsia"/>
          <w:color w:val="535353"/>
          <w:sz w:val="21"/>
          <w:szCs w:val="21"/>
        </w:rPr>
        <w:t>高端新型</w:t>
      </w:r>
      <w:proofErr w:type="gramEnd"/>
      <w:r>
        <w:rPr>
          <w:rFonts w:hint="eastAsia"/>
          <w:color w:val="535353"/>
          <w:sz w:val="21"/>
          <w:szCs w:val="21"/>
        </w:rPr>
        <w:t>电子信息、新能源汽车、生物、节能环保、新材料等发展方向，以平板显示、</w:t>
      </w:r>
      <w:r>
        <w:rPr>
          <w:rFonts w:hint="eastAsia"/>
          <w:color w:val="535353"/>
          <w:sz w:val="21"/>
          <w:szCs w:val="21"/>
        </w:rPr>
        <w:t>LED</w:t>
      </w:r>
      <w:r>
        <w:rPr>
          <w:rFonts w:hint="eastAsia"/>
          <w:color w:val="535353"/>
          <w:sz w:val="21"/>
          <w:szCs w:val="21"/>
        </w:rPr>
        <w:t>、移动互联网、新能源以及云计算、高端装备制造“</w:t>
      </w:r>
      <w:r>
        <w:rPr>
          <w:rFonts w:hint="eastAsia"/>
          <w:color w:val="535353"/>
          <w:sz w:val="21"/>
          <w:szCs w:val="21"/>
        </w:rPr>
        <w:t>4+2</w:t>
      </w:r>
      <w:r>
        <w:rPr>
          <w:rFonts w:hint="eastAsia"/>
          <w:color w:val="535353"/>
          <w:sz w:val="21"/>
          <w:szCs w:val="21"/>
        </w:rPr>
        <w:t>”战略性新兴产业为支持重点，选择重点领域、薄弱环节和关键瓶颈，集中资金，综合扶持，促进重大关键技术突破和产业化，引导产业链协同创新，推动区域集聚发展。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（二</w:t>
      </w:r>
      <w:r>
        <w:rPr>
          <w:rFonts w:hint="eastAsia"/>
          <w:color w:val="535353"/>
          <w:sz w:val="21"/>
          <w:szCs w:val="21"/>
        </w:rPr>
        <w:t>）竞争择优，公正公平。专项资金分配引入竞争机制，采用竞争性分配方式，实现“多中选好、好中选优”。竞争性分配过程公开透明，广泛接受监督，确保公正、公平。</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（三）区别对象，创新方式。根据战略性新兴产业特点及阶段性特征，针对不同对象、不同阶段、不同问题，创新体制机制和支持方式，引导金融机构、基金公司及其他社会资金投入，促进战略性新兴产业发展。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（四）权责统一，分工合作。专项资金采用分类切块支持方式，各主管部门分别牵头负责所</w:t>
      </w:r>
      <w:proofErr w:type="gramStart"/>
      <w:r>
        <w:rPr>
          <w:rFonts w:hint="eastAsia"/>
          <w:color w:val="535353"/>
          <w:sz w:val="21"/>
          <w:szCs w:val="21"/>
        </w:rPr>
        <w:t>切块专项</w:t>
      </w:r>
      <w:proofErr w:type="gramEnd"/>
      <w:r>
        <w:rPr>
          <w:rFonts w:hint="eastAsia"/>
          <w:color w:val="535353"/>
          <w:sz w:val="21"/>
          <w:szCs w:val="21"/>
        </w:rPr>
        <w:t>资金竞争性分配工作。各主管部门应密切配合，确保专项资金竞争性分配依法依规、积极有效。</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（五）绩效导向，防范风险。增强专项资金分配使用的绩效观念，在资金切块、项目申报、评估审查及使用监管等环节，坚持以提高资金使用效益为基本导向。增强专项资金风险防范意识，加强风险</w:t>
      </w:r>
      <w:proofErr w:type="gramStart"/>
      <w:r>
        <w:rPr>
          <w:rFonts w:hint="eastAsia"/>
          <w:color w:val="535353"/>
          <w:sz w:val="21"/>
          <w:szCs w:val="21"/>
        </w:rPr>
        <w:t>研</w:t>
      </w:r>
      <w:proofErr w:type="gramEnd"/>
      <w:r>
        <w:rPr>
          <w:rFonts w:hint="eastAsia"/>
          <w:color w:val="535353"/>
          <w:sz w:val="21"/>
          <w:szCs w:val="21"/>
        </w:rPr>
        <w:t>判、预防和处置，加强对资金使用、项目实施的监督管理。</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第四条由区科技创新局、区经济发展、区财政局共同负责专项资金的管理。</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区财政局负责专项资金预算管理，配合区科技创新局、区经济发展局组织项目申报、竞争性评审，审核、下达专项资金项目计划，负责办理专项资金拨付手续，对专项资金使用情况进行监督检查和开展绩效评价工作。</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区科技</w:t>
      </w:r>
      <w:proofErr w:type="gramStart"/>
      <w:r>
        <w:rPr>
          <w:rFonts w:hint="eastAsia"/>
          <w:color w:val="535353"/>
          <w:sz w:val="21"/>
          <w:szCs w:val="21"/>
        </w:rPr>
        <w:t>创新局</w:t>
      </w:r>
      <w:proofErr w:type="gramEnd"/>
      <w:r>
        <w:rPr>
          <w:rFonts w:hint="eastAsia"/>
          <w:color w:val="535353"/>
          <w:sz w:val="21"/>
          <w:szCs w:val="21"/>
        </w:rPr>
        <w:t>负责组织</w:t>
      </w:r>
      <w:r>
        <w:rPr>
          <w:rFonts w:hint="eastAsia"/>
          <w:color w:val="535353"/>
          <w:sz w:val="21"/>
          <w:szCs w:val="21"/>
        </w:rPr>
        <w:t>移动互联网、</w:t>
      </w:r>
      <w:r>
        <w:rPr>
          <w:rFonts w:hint="eastAsia"/>
          <w:color w:val="535353"/>
          <w:sz w:val="21"/>
          <w:szCs w:val="21"/>
        </w:rPr>
        <w:t>LED</w:t>
      </w:r>
      <w:r>
        <w:rPr>
          <w:rFonts w:hint="eastAsia"/>
          <w:color w:val="535353"/>
          <w:sz w:val="21"/>
          <w:szCs w:val="21"/>
        </w:rPr>
        <w:t>、</w:t>
      </w:r>
      <w:proofErr w:type="gramStart"/>
      <w:r>
        <w:rPr>
          <w:rFonts w:hint="eastAsia"/>
          <w:color w:val="535353"/>
          <w:sz w:val="21"/>
          <w:szCs w:val="21"/>
        </w:rPr>
        <w:t>云计算</w:t>
      </w:r>
      <w:proofErr w:type="gramEnd"/>
      <w:r>
        <w:rPr>
          <w:rFonts w:hint="eastAsia"/>
          <w:color w:val="535353"/>
          <w:sz w:val="21"/>
          <w:szCs w:val="21"/>
        </w:rPr>
        <w:t>等产业方向的项目申报、竞争性评审、下达项目计划，对项目实施情况进行监督检查，组织项目验收，并配合区财政局开展绩效评价工作。</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区经济发展局负责组织高端装备制造、新能源、平板显示等产业方向的项目申报、竞争性评审、下达项目计划，对项目实施情况进行监督检查，组织项目验收，并配合区财政局开展绩效评价工作。</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在省战略性新兴产业规划范围内，但不属于区“</w:t>
      </w:r>
      <w:r>
        <w:rPr>
          <w:rFonts w:hint="eastAsia"/>
          <w:color w:val="535353"/>
          <w:sz w:val="21"/>
          <w:szCs w:val="21"/>
        </w:rPr>
        <w:t>4+2</w:t>
      </w:r>
      <w:r>
        <w:rPr>
          <w:rFonts w:hint="eastAsia"/>
          <w:color w:val="535353"/>
          <w:sz w:val="21"/>
          <w:szCs w:val="21"/>
        </w:rPr>
        <w:t>”战略性新兴产业范围的项目由区管委会另行确定相关部门组织实施。</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第三</w:t>
      </w:r>
      <w:proofErr w:type="gramStart"/>
      <w:r>
        <w:rPr>
          <w:rFonts w:hint="eastAsia"/>
          <w:color w:val="535353"/>
          <w:sz w:val="21"/>
          <w:szCs w:val="21"/>
        </w:rPr>
        <w:t>章支持</w:t>
      </w:r>
      <w:proofErr w:type="gramEnd"/>
      <w:r>
        <w:rPr>
          <w:rFonts w:hint="eastAsia"/>
          <w:color w:val="535353"/>
          <w:sz w:val="21"/>
          <w:szCs w:val="21"/>
        </w:rPr>
        <w:t>方式和类型</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第五条专项资金采取股权投资、无偿补助、以奖代补等支持方</w:t>
      </w:r>
      <w:r>
        <w:rPr>
          <w:rFonts w:hint="eastAsia"/>
          <w:color w:val="535353"/>
          <w:sz w:val="21"/>
          <w:szCs w:val="21"/>
        </w:rPr>
        <w:t>式，并根据战略性新兴产业发展形势适时进行调整，其中，股权投资方式重点支持具备原始创新、集成创新或消化吸收再创新属性、且处于初创期、早中期的战略性信息产业项目产业化突破和企业发展。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第六条专项资金支持项目类型包括：</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（一）产业集群类项目。</w:t>
      </w:r>
      <w:r>
        <w:rPr>
          <w:rFonts w:hint="eastAsia"/>
          <w:color w:val="535353"/>
          <w:sz w:val="21"/>
          <w:szCs w:val="21"/>
        </w:rPr>
        <w:t>围绕技术路径清晰、产业发展方向明确的新兴产业或新兴技术，支持战略性新兴产业基地建设，引导上、中、下游相关产业自主跟进，推动产业要素向区域特色产业集聚。支持战略性新兴产业联盟建设，推动行业骨干企业整合产业</w:t>
      </w:r>
      <w:proofErr w:type="gramStart"/>
      <w:r>
        <w:rPr>
          <w:rFonts w:hint="eastAsia"/>
          <w:color w:val="535353"/>
          <w:sz w:val="21"/>
          <w:szCs w:val="21"/>
        </w:rPr>
        <w:t>链创新</w:t>
      </w:r>
      <w:proofErr w:type="gramEnd"/>
      <w:r>
        <w:rPr>
          <w:rFonts w:hint="eastAsia"/>
          <w:color w:val="535353"/>
          <w:sz w:val="21"/>
          <w:szCs w:val="21"/>
        </w:rPr>
        <w:t>资源，加强协同创新、产学研联合攻关、新一代技术储备、专利池集聚等，带动全产业链发展。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（二）公共平台类项目。围绕战略性新兴产业重点领域，针对行业或技术领域特点，支持开放性技术创新服务平台、协同创新平台、产业化验证平台和标准认证检测平台建设等。</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（三）研发及产业化类项目。围绕受关键技术严重制约，关联性、基</w:t>
      </w:r>
      <w:r>
        <w:rPr>
          <w:rFonts w:hint="eastAsia"/>
          <w:color w:val="535353"/>
          <w:sz w:val="21"/>
          <w:szCs w:val="21"/>
        </w:rPr>
        <w:t>础性强的战略性新兴产业产品，支持战略性新兴产业骨干企业牵头开展关键产品攻关和产业化工程建设等。</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（四）示范应用类项目。围绕战略性新兴产业的市场化导向，突出新产品的消费使用和新业态的培育发展，支持新兴产业重点产品和技术的示范工程、推广应用以及配套建设等。</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（五）其他类项目。根据区委、区管委会工作要求和产业发展需要确定的其他战略性新兴产业重点项目，以及国家、省、市战略性新兴产业配套项目等。</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第四</w:t>
      </w:r>
      <w:proofErr w:type="gramStart"/>
      <w:r>
        <w:rPr>
          <w:rFonts w:hint="eastAsia"/>
          <w:color w:val="535353"/>
          <w:sz w:val="21"/>
          <w:szCs w:val="21"/>
        </w:rPr>
        <w:t>章支持</w:t>
      </w:r>
      <w:proofErr w:type="gramEnd"/>
      <w:r>
        <w:rPr>
          <w:rFonts w:hint="eastAsia"/>
          <w:color w:val="535353"/>
          <w:sz w:val="21"/>
          <w:szCs w:val="21"/>
        </w:rPr>
        <w:t>条件与程序</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第七条专项资金扶持项目单位应具备如下基本条件：</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（一）项目须符合国家战略性新兴产业发展规划，属我区战</w:t>
      </w:r>
      <w:r>
        <w:rPr>
          <w:rFonts w:hint="eastAsia"/>
          <w:color w:val="535353"/>
          <w:sz w:val="21"/>
          <w:szCs w:val="21"/>
        </w:rPr>
        <w:t>略性新兴产业发展重点范围，并列入年度项目申报指南；</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（二）项目承担单位为区内注册的企事业单位，具有独立的法人资格；</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（三）项目总投资不低于</w:t>
      </w:r>
      <w:r>
        <w:rPr>
          <w:rFonts w:hint="eastAsia"/>
          <w:color w:val="535353"/>
          <w:sz w:val="21"/>
          <w:szCs w:val="21"/>
        </w:rPr>
        <w:t>200</w:t>
      </w:r>
      <w:r>
        <w:rPr>
          <w:rFonts w:hint="eastAsia"/>
          <w:color w:val="535353"/>
          <w:sz w:val="21"/>
          <w:szCs w:val="21"/>
        </w:rPr>
        <w:t>万元，申请单位自筹资金不低于项目总投资的</w:t>
      </w:r>
      <w:r>
        <w:rPr>
          <w:rFonts w:hint="eastAsia"/>
          <w:color w:val="535353"/>
          <w:sz w:val="21"/>
          <w:szCs w:val="21"/>
        </w:rPr>
        <w:t>50%</w:t>
      </w:r>
      <w:r>
        <w:rPr>
          <w:rFonts w:hint="eastAsia"/>
          <w:color w:val="535353"/>
          <w:sz w:val="21"/>
          <w:szCs w:val="21"/>
        </w:rPr>
        <w:t>；</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（四）项目承担单位具有良好的诚信、社会信誉和综合实力，其中财务管理制度健全，会计信用和纳税信用好，能按期偿还银行贷款；</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（五）项目实施须在仲恺高新区行政区域内；</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（六）项目须具备的其它条件由区有关主管部门在发布项目申报指南时予以进一步明确。</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第八条股权投资类项目的管理程序、资金拨付等按照《广东省人民政府办公厅关于省财</w:t>
      </w:r>
      <w:r>
        <w:rPr>
          <w:rFonts w:hint="eastAsia"/>
          <w:color w:val="535353"/>
          <w:sz w:val="21"/>
          <w:szCs w:val="21"/>
        </w:rPr>
        <w:t>政经营性资金实施股权投资管理的意见（试行）》以及我区有关规定执行。</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九条产业集群类项目、公共平台类项目、研发及产业化类项目、示范应用类项目采取公开申报的形式，由区科技创新局、区经济发展局根据分工职责分别牵头组织实施。其它类项目需经区管委会同意后进行组织申报。</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第十条专项资金项目评审程序包括：</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（一）制订年度申报指南。区科技创新局、区经济发展局牵头会同区财政局研究制订专项资金年度项目申报指南。</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（二）发布项目申报通知。区科技创新局、区经济发展局牵头会同区财政局发布项目申报通知，明确项目申报要求。</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（三）组织</w:t>
      </w:r>
      <w:r>
        <w:rPr>
          <w:rFonts w:hint="eastAsia"/>
          <w:color w:val="535353"/>
          <w:sz w:val="21"/>
          <w:szCs w:val="21"/>
        </w:rPr>
        <w:t>项目申报。专项资金申报项目由区科技创新局、区经济发展局按分工组织实施。</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（四）项目评审。区科技创新局、区经济发展局牵头组织开展本部门切块资金项目评审工作，由区纪委派驻各相关单位的纪检组对评审进行监督。</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1.</w:t>
      </w:r>
      <w:r>
        <w:rPr>
          <w:rFonts w:hint="eastAsia"/>
          <w:color w:val="535353"/>
          <w:sz w:val="21"/>
          <w:szCs w:val="21"/>
        </w:rPr>
        <w:t>资格审查。区科技创新局、区经济发展局牵头对申报项目进行资格审查，筛选出符合申报要求的项目进入专家书面评审环节。</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2.</w:t>
      </w:r>
      <w:r>
        <w:rPr>
          <w:rFonts w:hint="eastAsia"/>
          <w:color w:val="535353"/>
          <w:sz w:val="21"/>
          <w:szCs w:val="21"/>
        </w:rPr>
        <w:t>书面评审。由区科技创新局、区经济发展局、区财政局各派</w:t>
      </w:r>
      <w:r>
        <w:rPr>
          <w:rFonts w:hint="eastAsia"/>
          <w:color w:val="535353"/>
          <w:sz w:val="21"/>
          <w:szCs w:val="21"/>
        </w:rPr>
        <w:t>1</w:t>
      </w:r>
      <w:r>
        <w:rPr>
          <w:rFonts w:hint="eastAsia"/>
          <w:color w:val="535353"/>
          <w:sz w:val="21"/>
          <w:szCs w:val="21"/>
        </w:rPr>
        <w:t>名人员和相关领域的专家组成评审小组，人数为不少于</w:t>
      </w:r>
      <w:r>
        <w:rPr>
          <w:rFonts w:hint="eastAsia"/>
          <w:color w:val="535353"/>
          <w:sz w:val="21"/>
          <w:szCs w:val="21"/>
        </w:rPr>
        <w:t>5</w:t>
      </w:r>
      <w:r>
        <w:rPr>
          <w:rFonts w:hint="eastAsia"/>
          <w:color w:val="535353"/>
          <w:sz w:val="21"/>
          <w:szCs w:val="21"/>
        </w:rPr>
        <w:t>人的单数。评审小组对申报项目进行评审，出具书面评审意见及评分。</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3.</w:t>
      </w:r>
      <w:r>
        <w:rPr>
          <w:rFonts w:hint="eastAsia"/>
          <w:color w:val="535353"/>
          <w:sz w:val="21"/>
          <w:szCs w:val="21"/>
        </w:rPr>
        <w:t>公开答辩。采用演讲</w:t>
      </w:r>
      <w:r>
        <w:rPr>
          <w:rFonts w:hint="eastAsia"/>
          <w:color w:val="535353"/>
          <w:sz w:val="21"/>
          <w:szCs w:val="21"/>
        </w:rPr>
        <w:t>、现场答疑等方式对项目进行公开答辩，评审小组现场打分确定进行实地考察的项目名单。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4.</w:t>
      </w:r>
      <w:r>
        <w:rPr>
          <w:rFonts w:hint="eastAsia"/>
          <w:color w:val="535353"/>
          <w:sz w:val="21"/>
          <w:szCs w:val="21"/>
        </w:rPr>
        <w:t>现场核查。评审小组对项目进行实地考察，出具书面考察意见，并综合项目书面评审、公开答辩等情况，提出拟扶持项目名单。</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具体评审方案由区科技创新局、区经济发展局会同区财政局另行制订。</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（五）项目公示。由区科技创新局、区经济发展局牵头会同区财政局审核确认拟扶持项目名单，报</w:t>
      </w:r>
      <w:proofErr w:type="gramStart"/>
      <w:r>
        <w:rPr>
          <w:rFonts w:hint="eastAsia"/>
          <w:color w:val="535353"/>
          <w:sz w:val="21"/>
          <w:szCs w:val="21"/>
        </w:rPr>
        <w:t>区促进</w:t>
      </w:r>
      <w:proofErr w:type="gramEnd"/>
      <w:r>
        <w:rPr>
          <w:rFonts w:hint="eastAsia"/>
          <w:color w:val="535353"/>
          <w:sz w:val="21"/>
          <w:szCs w:val="21"/>
        </w:rPr>
        <w:t>战略性新兴产业发展领导小组确认并报区管委会备案，同时对该名单进行公示，公示期不少于</w:t>
      </w:r>
      <w:r>
        <w:rPr>
          <w:rFonts w:hint="eastAsia"/>
          <w:color w:val="535353"/>
          <w:sz w:val="21"/>
          <w:szCs w:val="21"/>
        </w:rPr>
        <w:t>5</w:t>
      </w:r>
      <w:r>
        <w:rPr>
          <w:rFonts w:hint="eastAsia"/>
          <w:color w:val="535353"/>
          <w:sz w:val="21"/>
          <w:szCs w:val="21"/>
        </w:rPr>
        <w:t>个工作日。公示期间，任何单位或个人对公示的专项资金扶持项目向区财政局或者</w:t>
      </w:r>
      <w:r>
        <w:rPr>
          <w:rFonts w:hint="eastAsia"/>
          <w:color w:val="535353"/>
          <w:sz w:val="21"/>
          <w:szCs w:val="21"/>
        </w:rPr>
        <w:t>区科技创新局、区经济发展局提出异议的，区有关主管部门应会同区财政局进行调查，并出具调查结论报告。</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（六）项目下达。公示结束后，公示没有异议的项目确定最终获得扶持资金，按财政专项资金管理程序报批后下达项目计划及资金。</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第五</w:t>
      </w:r>
      <w:proofErr w:type="gramStart"/>
      <w:r>
        <w:rPr>
          <w:rFonts w:hint="eastAsia"/>
          <w:color w:val="535353"/>
          <w:sz w:val="21"/>
          <w:szCs w:val="21"/>
        </w:rPr>
        <w:t>章支持</w:t>
      </w:r>
      <w:proofErr w:type="gramEnd"/>
      <w:r>
        <w:rPr>
          <w:rFonts w:hint="eastAsia"/>
          <w:color w:val="535353"/>
          <w:sz w:val="21"/>
          <w:szCs w:val="21"/>
        </w:rPr>
        <w:t>额度</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第十一条产业集群类项目、公共平台类项目、研发及产业化类项目、示范应用类项目均按照区财政预算的专项资金进行安排扶持，每个项目支持额度原则上为</w:t>
      </w:r>
      <w:r>
        <w:rPr>
          <w:rFonts w:hint="eastAsia"/>
          <w:color w:val="535353"/>
          <w:sz w:val="21"/>
          <w:szCs w:val="21"/>
        </w:rPr>
        <w:t>20-100</w:t>
      </w:r>
      <w:r>
        <w:rPr>
          <w:rFonts w:hint="eastAsia"/>
          <w:color w:val="535353"/>
          <w:sz w:val="21"/>
          <w:szCs w:val="21"/>
        </w:rPr>
        <w:t>万元（含</w:t>
      </w:r>
      <w:r>
        <w:rPr>
          <w:rFonts w:hint="eastAsia"/>
          <w:color w:val="535353"/>
          <w:sz w:val="21"/>
          <w:szCs w:val="21"/>
        </w:rPr>
        <w:t>100</w:t>
      </w:r>
      <w:r>
        <w:rPr>
          <w:rFonts w:hint="eastAsia"/>
          <w:color w:val="535353"/>
          <w:sz w:val="21"/>
          <w:szCs w:val="21"/>
        </w:rPr>
        <w:t>万元），且不超过项目总投资的</w:t>
      </w:r>
      <w:r>
        <w:rPr>
          <w:rFonts w:hint="eastAsia"/>
          <w:color w:val="535353"/>
          <w:sz w:val="21"/>
          <w:szCs w:val="21"/>
        </w:rPr>
        <w:t>50%</w:t>
      </w:r>
      <w:r>
        <w:rPr>
          <w:rFonts w:hint="eastAsia"/>
          <w:color w:val="535353"/>
          <w:sz w:val="21"/>
          <w:szCs w:val="21"/>
        </w:rPr>
        <w:t>，</w:t>
      </w:r>
      <w:r>
        <w:rPr>
          <w:rFonts w:hint="eastAsia"/>
          <w:color w:val="535353"/>
          <w:sz w:val="21"/>
          <w:szCs w:val="21"/>
        </w:rPr>
        <w:t>具体支持额度标准由年度申报指南按项目类型、投资规模等项目要求予以细化明确；申请扶持额度超过</w:t>
      </w:r>
      <w:r>
        <w:rPr>
          <w:rFonts w:hint="eastAsia"/>
          <w:color w:val="535353"/>
          <w:sz w:val="21"/>
          <w:szCs w:val="21"/>
        </w:rPr>
        <w:t>100</w:t>
      </w:r>
      <w:r>
        <w:rPr>
          <w:rFonts w:hint="eastAsia"/>
          <w:color w:val="535353"/>
          <w:sz w:val="21"/>
          <w:szCs w:val="21"/>
        </w:rPr>
        <w:t>万元的重点（大）项目，由区有关主管部门会同区财政局提出审核意见后，按照“</w:t>
      </w:r>
      <w:proofErr w:type="gramStart"/>
      <w:r>
        <w:rPr>
          <w:rFonts w:hint="eastAsia"/>
          <w:color w:val="535353"/>
          <w:sz w:val="21"/>
          <w:szCs w:val="21"/>
        </w:rPr>
        <w:t>一</w:t>
      </w:r>
      <w:proofErr w:type="gramEnd"/>
      <w:r>
        <w:rPr>
          <w:rFonts w:hint="eastAsia"/>
          <w:color w:val="535353"/>
          <w:sz w:val="21"/>
          <w:szCs w:val="21"/>
        </w:rPr>
        <w:t>企</w:t>
      </w:r>
      <w:proofErr w:type="gramStart"/>
      <w:r>
        <w:rPr>
          <w:rFonts w:hint="eastAsia"/>
          <w:color w:val="535353"/>
          <w:sz w:val="21"/>
          <w:szCs w:val="21"/>
        </w:rPr>
        <w:t>一</w:t>
      </w:r>
      <w:proofErr w:type="gramEnd"/>
      <w:r>
        <w:rPr>
          <w:rFonts w:hint="eastAsia"/>
          <w:color w:val="535353"/>
          <w:sz w:val="21"/>
          <w:szCs w:val="21"/>
        </w:rPr>
        <w:t>策”方式报区管委会审定。</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项目最终获得的扶持资金由区财政局联合区有关主管部门最终确定的扶持金额为准，区财政局可根据项目推进情况分期拨付。</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第十二条其他类项目按国家和省有关规定和要求，结合我区实际，确定支持额度。</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第六章监督管理</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第十三条建立监督检查制度。区科技创新局、区经济发展局会同区财政局按职责分工对专项资金支持项目实施情况、专项资金</w:t>
      </w:r>
      <w:r>
        <w:rPr>
          <w:rFonts w:hint="eastAsia"/>
          <w:color w:val="535353"/>
          <w:sz w:val="21"/>
          <w:szCs w:val="21"/>
        </w:rPr>
        <w:t>使用情况定期或不定期开展监督检查、追踪问效，组织有关机构开展专项核查等。项目承担单位应自觉接受监督，如实提供相关资料，执行有关部门依法提出的检查意见；区有关主管部门对项目的监督检查应依法办事，不得干预项目承担单位的正常工作。</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四条建立绩效管理机制。强化绩效目标考核，切实提高专项资金使用效益，确保实现政策目标。区财政局会同有关部门按规定组织开展绩效目标申报、绩效监测督查、绩效评价和绩效问责的全过程绩效管理工作。专项资金绩效评价结果作为各主管部门专项资金切块调整的重要依据。</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第十五条对弄虚作假骗取专项资金、</w:t>
      </w:r>
      <w:r>
        <w:rPr>
          <w:rFonts w:hint="eastAsia"/>
          <w:color w:val="535353"/>
          <w:sz w:val="21"/>
          <w:szCs w:val="21"/>
        </w:rPr>
        <w:t>擅自改变专项资金用途，挤占、截留或挪用财政资金，违反本办法规定的，按照《财政违法行为处罚处分条例》（国务院令第</w:t>
      </w:r>
      <w:r>
        <w:rPr>
          <w:rFonts w:hint="eastAsia"/>
          <w:color w:val="535353"/>
          <w:sz w:val="21"/>
          <w:szCs w:val="21"/>
        </w:rPr>
        <w:t>427</w:t>
      </w:r>
      <w:r>
        <w:rPr>
          <w:rFonts w:hint="eastAsia"/>
          <w:color w:val="535353"/>
          <w:sz w:val="21"/>
          <w:szCs w:val="21"/>
        </w:rPr>
        <w:t>号）规定进行处理，除将已拨付的专项资金全额追回外，并依法追究有关单位及其相关人员的法律责任；构成犯罪的，依法移交司法机关处理。</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第七章附则</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第十六条本办法由区财政局、区科技创新局、区经济发展局负责解释。</w:t>
      </w:r>
    </w:p>
    <w:p w:rsidR="00000000" w:rsidRDefault="00502FBC">
      <w:pPr>
        <w:pStyle w:val="a5"/>
        <w:shd w:val="clear" w:color="auto" w:fill="FFFFFF"/>
        <w:spacing w:after="0" w:afterAutospacing="0" w:line="480" w:lineRule="auto"/>
        <w:ind w:firstLine="480"/>
        <w:divId w:val="1071656608"/>
        <w:rPr>
          <w:rFonts w:hint="eastAsia"/>
          <w:color w:val="535353"/>
          <w:sz w:val="21"/>
          <w:szCs w:val="21"/>
        </w:rPr>
      </w:pPr>
      <w:r>
        <w:rPr>
          <w:rFonts w:hint="eastAsia"/>
          <w:color w:val="535353"/>
          <w:sz w:val="21"/>
          <w:szCs w:val="21"/>
        </w:rPr>
        <w:t>第十七条本办法自印发之日起施行，有效期</w:t>
      </w:r>
      <w:r>
        <w:rPr>
          <w:rFonts w:hint="eastAsia"/>
          <w:color w:val="535353"/>
          <w:sz w:val="21"/>
          <w:szCs w:val="21"/>
        </w:rPr>
        <w:t>3</w:t>
      </w:r>
      <w:r>
        <w:rPr>
          <w:rFonts w:hint="eastAsia"/>
          <w:color w:val="535353"/>
          <w:sz w:val="21"/>
          <w:szCs w:val="21"/>
        </w:rPr>
        <w:t>年。</w:t>
      </w:r>
      <w:r>
        <w:rPr>
          <w:rFonts w:hint="eastAsia"/>
          <w:color w:val="535353"/>
          <w:sz w:val="21"/>
          <w:szCs w:val="21"/>
        </w:rPr>
        <w:t>2013</w:t>
      </w:r>
      <w:r>
        <w:rPr>
          <w:rFonts w:hint="eastAsia"/>
          <w:color w:val="535353"/>
          <w:sz w:val="21"/>
          <w:szCs w:val="21"/>
        </w:rPr>
        <w:t>年</w:t>
      </w:r>
      <w:r>
        <w:rPr>
          <w:rFonts w:hint="eastAsia"/>
          <w:color w:val="535353"/>
          <w:sz w:val="21"/>
          <w:szCs w:val="21"/>
        </w:rPr>
        <w:t>9</w:t>
      </w:r>
      <w:r>
        <w:rPr>
          <w:rFonts w:hint="eastAsia"/>
          <w:color w:val="535353"/>
          <w:sz w:val="21"/>
          <w:szCs w:val="21"/>
        </w:rPr>
        <w:t>月</w:t>
      </w:r>
      <w:r>
        <w:rPr>
          <w:rFonts w:hint="eastAsia"/>
          <w:color w:val="535353"/>
          <w:sz w:val="21"/>
          <w:szCs w:val="21"/>
        </w:rPr>
        <w:t>23</w:t>
      </w:r>
      <w:r>
        <w:rPr>
          <w:rFonts w:hint="eastAsia"/>
          <w:color w:val="535353"/>
          <w:sz w:val="21"/>
          <w:szCs w:val="21"/>
        </w:rPr>
        <w:t>日仲恺高新区管委会办公室印发的《仲恺高新区战略性新兴产业发展专项资金管理暂行办法》（</w:t>
      </w:r>
      <w:proofErr w:type="gramStart"/>
      <w:r>
        <w:rPr>
          <w:rFonts w:hint="eastAsia"/>
          <w:color w:val="535353"/>
          <w:sz w:val="21"/>
          <w:szCs w:val="21"/>
        </w:rPr>
        <w:t>惠仲委办</w:t>
      </w:r>
      <w:proofErr w:type="gramEnd"/>
      <w:r>
        <w:rPr>
          <w:rFonts w:hint="eastAsia"/>
          <w:color w:val="535353"/>
          <w:sz w:val="21"/>
          <w:szCs w:val="21"/>
        </w:rPr>
        <w:t>〔</w:t>
      </w:r>
      <w:r>
        <w:rPr>
          <w:rFonts w:hint="eastAsia"/>
          <w:color w:val="535353"/>
          <w:sz w:val="21"/>
          <w:szCs w:val="21"/>
        </w:rPr>
        <w:t>2013</w:t>
      </w:r>
      <w:r>
        <w:rPr>
          <w:rFonts w:hint="eastAsia"/>
          <w:color w:val="535353"/>
          <w:sz w:val="21"/>
          <w:szCs w:val="21"/>
        </w:rPr>
        <w:t>〕</w:t>
      </w:r>
      <w:r>
        <w:rPr>
          <w:rFonts w:hint="eastAsia"/>
          <w:color w:val="535353"/>
          <w:sz w:val="21"/>
          <w:szCs w:val="21"/>
        </w:rPr>
        <w:t>25</w:t>
      </w:r>
      <w:r>
        <w:rPr>
          <w:rFonts w:hint="eastAsia"/>
          <w:color w:val="535353"/>
          <w:sz w:val="21"/>
          <w:szCs w:val="21"/>
        </w:rPr>
        <w:t>号）同时废止。</w:t>
      </w:r>
    </w:p>
    <w:p w:rsidR="00000000" w:rsidRDefault="00502FBC">
      <w:pPr>
        <w:shd w:val="clear" w:color="auto" w:fill="FFFFFF"/>
        <w:divId w:val="857813642"/>
        <w:rPr>
          <w:rFonts w:ascii="微软雅黑" w:eastAsia="微软雅黑" w:hAnsi="微软雅黑" w:hint="eastAsia"/>
          <w:color w:val="535353"/>
          <w:sz w:val="17"/>
          <w:szCs w:val="17"/>
        </w:rPr>
      </w:pPr>
      <w:r>
        <w:rPr>
          <w:rFonts w:ascii="微软雅黑" w:eastAsia="微软雅黑" w:hAnsi="微软雅黑" w:hint="eastAsia"/>
          <w:color w:val="535353"/>
          <w:sz w:val="17"/>
          <w:szCs w:val="17"/>
        </w:rPr>
        <w:t>相关附</w:t>
      </w:r>
      <w:r>
        <w:rPr>
          <w:rFonts w:ascii="微软雅黑" w:eastAsia="微软雅黑" w:hAnsi="微软雅黑" w:hint="eastAsia"/>
          <w:color w:val="535353"/>
          <w:sz w:val="17"/>
          <w:szCs w:val="17"/>
        </w:rPr>
        <w:t>件：</w:t>
      </w:r>
      <w:r>
        <w:rPr>
          <w:rFonts w:ascii="微软雅黑" w:eastAsia="微软雅黑" w:hAnsi="微软雅黑" w:hint="eastAsia"/>
          <w:color w:val="535353"/>
          <w:sz w:val="17"/>
          <w:szCs w:val="17"/>
        </w:rPr>
        <w:t xml:space="preserve"> </w:t>
      </w:r>
    </w:p>
    <w:sectPr w:rsidR="00000000">
      <w:pgSz w:w="11906" w:h="16838"/>
      <w:pgMar w:top="1440" w:right="1800" w:bottom="1440" w:left="1800" w:header="851" w:footer="992" w:gutter="0"/>
      <w:cols w:space="425"/>
      <w:docGrid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grammar="clean"/>
  <w:defaultTabStop w:val="420"/>
  <w:noPunctuationKerning/>
  <w:characterSpacingControl w:val="doNotCompress"/>
  <w:compat>
    <w:useFELayout/>
  </w:compat>
  <w:rsids>
    <w:rsidRoot w:val="00BD3D20"/>
    <w:rsid w:val="00502FBC"/>
    <w:rsid w:val="00BD3D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paragraph" w:styleId="2">
    <w:name w:val="heading 2"/>
    <w:basedOn w:val="a"/>
    <w:link w:val="2Char"/>
    <w:uiPriority w:val="9"/>
    <w:qFormat/>
    <w:pPr>
      <w:spacing w:before="100" w:beforeAutospacing="1" w:after="100" w:afterAutospacing="1"/>
      <w:outlineLvl w:val="1"/>
    </w:pPr>
    <w:rPr>
      <w:b/>
      <w:bCs/>
      <w:sz w:val="36"/>
      <w:szCs w:val="36"/>
    </w:rPr>
  </w:style>
  <w:style w:type="paragraph" w:styleId="3">
    <w:name w:val="heading 3"/>
    <w:basedOn w:val="a"/>
    <w:link w:val="3Char"/>
    <w:uiPriority w:val="9"/>
    <w:qFormat/>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535353"/>
      <w:u w:val="none"/>
      <w:effect w:val="none"/>
    </w:rPr>
  </w:style>
  <w:style w:type="character" w:styleId="a4">
    <w:name w:val="FollowedHyperlink"/>
    <w:basedOn w:val="a0"/>
    <w:uiPriority w:val="99"/>
    <w:semiHidden/>
    <w:unhideWhenUsed/>
    <w:rPr>
      <w:strike w:val="0"/>
      <w:dstrike w:val="0"/>
      <w:color w:val="535353"/>
      <w:u w:val="none"/>
      <w:effect w:val="none"/>
    </w:r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3Char">
    <w:name w:val="标题 3 Char"/>
    <w:basedOn w:val="a0"/>
    <w:link w:val="3"/>
    <w:uiPriority w:val="9"/>
    <w:semiHidden/>
    <w:rPr>
      <w:rFonts w:ascii="宋体" w:eastAsia="宋体" w:hAnsi="宋体" w:cs="宋体"/>
      <w:b/>
      <w:bCs/>
      <w:sz w:val="32"/>
      <w:szCs w:val="32"/>
    </w:rPr>
  </w:style>
  <w:style w:type="paragraph" w:styleId="a5">
    <w:name w:val="Normal (Web)"/>
    <w:basedOn w:val="a"/>
    <w:uiPriority w:val="99"/>
    <w:semiHidden/>
    <w:unhideWhenUsed/>
    <w:pPr>
      <w:spacing w:before="100" w:beforeAutospacing="1" w:after="100" w:afterAutospacing="1"/>
    </w:pPr>
  </w:style>
  <w:style w:type="paragraph" w:customStyle="1" w:styleId="tp">
    <w:name w:val="tp"/>
    <w:basedOn w:val="a"/>
  </w:style>
  <w:style w:type="paragraph" w:customStyle="1" w:styleId="zwgkcomr1">
    <w:name w:val="zwgk_comr1"/>
    <w:basedOn w:val="a"/>
    <w:pPr>
      <w:pBdr>
        <w:top w:val="single" w:sz="4" w:space="3" w:color="CCCCCC"/>
        <w:left w:val="single" w:sz="4" w:space="0" w:color="CCCCCC"/>
        <w:bottom w:val="single" w:sz="4" w:space="3" w:color="CCCCCC"/>
        <w:right w:val="single" w:sz="4" w:space="0" w:color="CCCCCC"/>
      </w:pBdr>
      <w:spacing w:before="100" w:beforeAutospacing="1" w:after="100" w:afterAutospacing="1" w:line="240" w:lineRule="atLeast"/>
    </w:pPr>
  </w:style>
  <w:style w:type="paragraph" w:customStyle="1" w:styleId="zwgkcomr2">
    <w:name w:val="zwgk_comr2"/>
    <w:basedOn w:val="a"/>
    <w:pPr>
      <w:spacing w:before="240" w:after="240" w:line="480" w:lineRule="atLeast"/>
    </w:pPr>
    <w:rPr>
      <w:color w:val="333333"/>
      <w:sz w:val="36"/>
      <w:szCs w:val="36"/>
    </w:rPr>
  </w:style>
  <w:style w:type="paragraph" w:customStyle="1" w:styleId="zwgkcomr3">
    <w:name w:val="zwgk_comr3"/>
    <w:basedOn w:val="a"/>
    <w:pPr>
      <w:spacing w:before="100" w:beforeAutospacing="1" w:after="100" w:afterAutospacing="1" w:line="384" w:lineRule="atLeast"/>
    </w:pPr>
    <w:rPr>
      <w:color w:val="535353"/>
      <w:sz w:val="18"/>
      <w:szCs w:val="18"/>
    </w:rPr>
  </w:style>
  <w:style w:type="paragraph" w:customStyle="1" w:styleId="wlwz">
    <w:name w:val="wlwz"/>
    <w:basedOn w:val="a"/>
    <w:pPr>
      <w:spacing w:before="100" w:beforeAutospacing="1" w:after="100" w:afterAutospacing="1"/>
    </w:pPr>
  </w:style>
  <w:style w:type="paragraph" w:customStyle="1" w:styleId="wlwzgk">
    <w:name w:val="wlwz_gk"/>
    <w:basedOn w:val="a"/>
    <w:pPr>
      <w:spacing w:before="100" w:beforeAutospacing="1" w:after="100" w:afterAutospacing="1"/>
    </w:pPr>
  </w:style>
  <w:style w:type="paragraph" w:customStyle="1" w:styleId="wlwzgkr2">
    <w:name w:val="wlwz_gk_r2"/>
    <w:basedOn w:val="a"/>
    <w:pPr>
      <w:shd w:val="clear" w:color="auto" w:fill="EEEEEE"/>
      <w:spacing w:before="100" w:beforeAutospacing="1" w:after="100" w:afterAutospacing="1" w:line="372" w:lineRule="atLeast"/>
    </w:pPr>
  </w:style>
  <w:style w:type="paragraph" w:customStyle="1" w:styleId="wlwzgkr3r1">
    <w:name w:val="wlwz_gk_r3_r1"/>
    <w:basedOn w:val="a"/>
    <w:pPr>
      <w:spacing w:before="100" w:beforeAutospacing="1" w:after="100" w:afterAutospacing="1"/>
    </w:pPr>
  </w:style>
  <w:style w:type="paragraph" w:customStyle="1" w:styleId="wlwzgkr3r2">
    <w:name w:val="wlwz_gk_r3_r2"/>
    <w:basedOn w:val="a"/>
    <w:pPr>
      <w:spacing w:before="100" w:beforeAutospacing="1" w:after="100" w:afterAutospacing="1" w:line="480" w:lineRule="atLeast"/>
    </w:pPr>
    <w:rPr>
      <w:sz w:val="26"/>
      <w:szCs w:val="26"/>
    </w:rPr>
  </w:style>
  <w:style w:type="paragraph" w:customStyle="1" w:styleId="wlwzgkr3r3">
    <w:name w:val="wlwz_gk_r3_r3"/>
    <w:basedOn w:val="a"/>
    <w:pPr>
      <w:spacing w:before="100" w:beforeAutospacing="1" w:after="100" w:afterAutospacing="1"/>
    </w:pPr>
  </w:style>
  <w:style w:type="paragraph" w:customStyle="1" w:styleId="wlwzgkr5r1">
    <w:name w:val="wlwz_gk_r5_r1"/>
    <w:basedOn w:val="a"/>
    <w:pPr>
      <w:spacing w:before="100" w:beforeAutospacing="1" w:after="100" w:afterAutospacing="1"/>
    </w:pPr>
  </w:style>
  <w:style w:type="paragraph" w:customStyle="1" w:styleId="wlwzgkr5r2">
    <w:name w:val="wlwz_gk_r5_r2"/>
    <w:basedOn w:val="a"/>
    <w:pPr>
      <w:spacing w:before="100" w:beforeAutospacing="1" w:after="100" w:afterAutospacing="1" w:line="300" w:lineRule="atLeast"/>
    </w:pPr>
    <w:rPr>
      <w:sz w:val="26"/>
      <w:szCs w:val="26"/>
    </w:rPr>
  </w:style>
  <w:style w:type="paragraph" w:customStyle="1" w:styleId="wlwzgkr5r3">
    <w:name w:val="wlwz_gk_r5_r3"/>
    <w:basedOn w:val="a"/>
    <w:pPr>
      <w:spacing w:before="100" w:beforeAutospacing="1" w:after="100" w:afterAutospacing="1"/>
    </w:pPr>
  </w:style>
  <w:style w:type="paragraph" w:customStyle="1" w:styleId="loadmore">
    <w:name w:val="load_more"/>
    <w:basedOn w:val="a"/>
    <w:pPr>
      <w:shd w:val="clear" w:color="auto" w:fill="F6F6F6"/>
      <w:spacing w:before="144" w:after="100" w:afterAutospacing="1" w:line="372" w:lineRule="atLeast"/>
      <w:jc w:val="center"/>
    </w:pPr>
  </w:style>
  <w:style w:type="paragraph" w:customStyle="1" w:styleId="loadmorecj">
    <w:name w:val="load_morecj"/>
    <w:basedOn w:val="a"/>
    <w:pPr>
      <w:shd w:val="clear" w:color="auto" w:fill="F6F6F6"/>
      <w:spacing w:before="144" w:after="100" w:afterAutospacing="1" w:line="372" w:lineRule="atLeast"/>
      <w:jc w:val="center"/>
    </w:pPr>
  </w:style>
  <w:style w:type="paragraph" w:customStyle="1" w:styleId="zc">
    <w:name w:val="zc"/>
    <w:basedOn w:val="a"/>
    <w:pPr>
      <w:shd w:val="clear" w:color="auto" w:fill="EEEEEE"/>
      <w:spacing w:before="100" w:beforeAutospacing="1" w:after="100" w:afterAutospacing="1"/>
    </w:pPr>
  </w:style>
  <w:style w:type="paragraph" w:customStyle="1" w:styleId="zcr1">
    <w:name w:val="zc_r1"/>
    <w:basedOn w:val="a"/>
    <w:pPr>
      <w:spacing w:before="100" w:beforeAutospacing="1" w:after="100" w:afterAutospacing="1" w:line="480" w:lineRule="atLeast"/>
    </w:pPr>
  </w:style>
  <w:style w:type="paragraph" w:customStyle="1" w:styleId="jgbmleft">
    <w:name w:val="jgbm_left"/>
    <w:basedOn w:val="a"/>
    <w:pPr>
      <w:pBdr>
        <w:right w:val="single" w:sz="4" w:space="0" w:color="E5E5E5"/>
      </w:pBdr>
      <w:spacing w:before="100" w:beforeAutospacing="1" w:after="100" w:afterAutospacing="1"/>
    </w:pPr>
  </w:style>
  <w:style w:type="paragraph" w:customStyle="1" w:styleId="lan">
    <w:name w:val="lan"/>
    <w:basedOn w:val="a"/>
    <w:pPr>
      <w:spacing w:before="100" w:beforeAutospacing="1" w:after="100" w:afterAutospacing="1"/>
    </w:pPr>
    <w:rPr>
      <w:color w:val="279E27"/>
    </w:rPr>
  </w:style>
  <w:style w:type="paragraph" w:customStyle="1" w:styleId="lbzczw">
    <w:name w:val="lbzc_zw"/>
    <w:basedOn w:val="a"/>
    <w:pPr>
      <w:shd w:val="clear" w:color="auto" w:fill="FFFFFF"/>
      <w:spacing w:before="100" w:beforeAutospacing="1" w:after="100" w:afterAutospacing="1"/>
    </w:pPr>
  </w:style>
  <w:style w:type="paragraph" w:customStyle="1" w:styleId="all-goods">
    <w:name w:val="all-goods"/>
    <w:basedOn w:val="a"/>
    <w:pPr>
      <w:spacing w:before="100" w:beforeAutospacing="1" w:after="100" w:afterAutospacing="1"/>
    </w:pPr>
    <w:rPr>
      <w:color w:val="FFFFFF"/>
    </w:rPr>
  </w:style>
  <w:style w:type="paragraph" w:customStyle="1" w:styleId="qbzg">
    <w:name w:val="qbzg"/>
    <w:basedOn w:val="a"/>
    <w:pPr>
      <w:spacing w:before="100" w:beforeAutospacing="1" w:after="100" w:afterAutospacing="1" w:line="660" w:lineRule="atLeast"/>
    </w:pPr>
  </w:style>
  <w:style w:type="paragraph" w:customStyle="1" w:styleId="linow">
    <w:name w:val="linow"/>
    <w:basedOn w:val="a"/>
    <w:pPr>
      <w:spacing w:before="100" w:beforeAutospacing="1" w:after="100" w:afterAutospacing="1" w:line="480" w:lineRule="atLeast"/>
    </w:pPr>
    <w:rPr>
      <w:color w:val="FFFFFF"/>
    </w:rPr>
  </w:style>
  <w:style w:type="paragraph" w:customStyle="1" w:styleId="jgbmleftr2">
    <w:name w:val="jgbm_left_r2"/>
    <w:basedOn w:val="a"/>
    <w:pPr>
      <w:spacing w:before="100" w:beforeAutospacing="1" w:after="100" w:afterAutospacing="1"/>
      <w:ind w:left="2160"/>
    </w:pPr>
  </w:style>
  <w:style w:type="paragraph" w:customStyle="1" w:styleId="jgbmleftr3">
    <w:name w:val="jgbm_left_r3"/>
    <w:basedOn w:val="a"/>
    <w:pPr>
      <w:spacing w:before="100" w:beforeAutospacing="1" w:after="100" w:afterAutospacing="1"/>
      <w:ind w:left="2160"/>
    </w:pPr>
  </w:style>
  <w:style w:type="paragraph" w:customStyle="1" w:styleId="jgbmright">
    <w:name w:val="jgbm_right"/>
    <w:basedOn w:val="a"/>
    <w:pPr>
      <w:spacing w:before="100" w:beforeAutospacing="1" w:after="100" w:afterAutospacing="1"/>
    </w:pPr>
  </w:style>
  <w:style w:type="paragraph" w:customStyle="1" w:styleId="jgbmrightldfg">
    <w:name w:val="jgbm_right_ldfg"/>
    <w:basedOn w:val="a"/>
    <w:pPr>
      <w:spacing w:before="300" w:after="300"/>
      <w:ind w:left="300" w:right="300"/>
    </w:pPr>
  </w:style>
  <w:style w:type="paragraph" w:customStyle="1" w:styleId="jgbmrightif">
    <w:name w:val="jgbm_right_if"/>
    <w:basedOn w:val="a"/>
    <w:pPr>
      <w:spacing w:before="100" w:beforeAutospacing="1" w:after="100" w:afterAutospacing="1"/>
    </w:pPr>
  </w:style>
  <w:style w:type="paragraph" w:customStyle="1" w:styleId="jgbmrightr3">
    <w:name w:val="jgbm_right_r3"/>
    <w:basedOn w:val="a"/>
  </w:style>
  <w:style w:type="paragraph" w:customStyle="1" w:styleId="jgbmrightr4c">
    <w:name w:val="jgbm_right_r4c"/>
    <w:basedOn w:val="a"/>
    <w:pPr>
      <w:spacing w:before="100" w:beforeAutospacing="1" w:after="100" w:afterAutospacing="1" w:line="480" w:lineRule="atLeast"/>
    </w:pPr>
  </w:style>
  <w:style w:type="paragraph" w:customStyle="1" w:styleId="jgbmrightr5">
    <w:name w:val="jgbm_right_r5"/>
    <w:basedOn w:val="a"/>
    <w:pPr>
      <w:spacing w:before="100" w:beforeAutospacing="1" w:after="100" w:afterAutospacing="1"/>
      <w:ind w:left="24"/>
    </w:pPr>
  </w:style>
  <w:style w:type="paragraph" w:customStyle="1" w:styleId="jgbmrightr6">
    <w:name w:val="jgbm_right_r6"/>
    <w:basedOn w:val="a"/>
    <w:pPr>
      <w:spacing w:before="100" w:beforeAutospacing="1" w:after="100" w:afterAutospacing="1"/>
      <w:ind w:right="360"/>
    </w:pPr>
  </w:style>
  <w:style w:type="paragraph" w:customStyle="1" w:styleId="jgbmrightr7">
    <w:name w:val="jgbm_right_r7"/>
    <w:basedOn w:val="a"/>
    <w:pPr>
      <w:spacing w:before="100" w:beforeAutospacing="1" w:after="100" w:afterAutospacing="1"/>
      <w:ind w:right="360"/>
    </w:pPr>
  </w:style>
  <w:style w:type="paragraph" w:customStyle="1" w:styleId="jgbmrightr8">
    <w:name w:val="jgbm_right_r8"/>
    <w:basedOn w:val="a"/>
    <w:pPr>
      <w:spacing w:before="100" w:beforeAutospacing="1" w:after="100" w:afterAutospacing="1"/>
    </w:pPr>
  </w:style>
  <w:style w:type="paragraph" w:customStyle="1" w:styleId="jgbmrightr9">
    <w:name w:val="jgbm_right_r9"/>
    <w:basedOn w:val="a"/>
    <w:pPr>
      <w:spacing w:before="100" w:beforeAutospacing="1" w:after="100" w:afterAutospacing="1"/>
    </w:pPr>
  </w:style>
  <w:style w:type="paragraph" w:customStyle="1" w:styleId="jgbmrightszbmld">
    <w:name w:val="jgbm_right_szbmld"/>
    <w:basedOn w:val="a"/>
    <w:pPr>
      <w:spacing w:before="100" w:beforeAutospacing="1" w:after="100" w:afterAutospacing="1"/>
    </w:pPr>
  </w:style>
  <w:style w:type="paragraph" w:customStyle="1" w:styleId="jgldc">
    <w:name w:val="jgldc"/>
    <w:basedOn w:val="a"/>
    <w:pPr>
      <w:pBdr>
        <w:right w:val="single" w:sz="4" w:space="0" w:color="E5E5E5"/>
      </w:pBdr>
      <w:spacing w:before="100" w:beforeAutospacing="1" w:after="100" w:afterAutospacing="1"/>
    </w:pPr>
  </w:style>
  <w:style w:type="paragraph" w:customStyle="1" w:styleId="jgldr2">
    <w:name w:val="jgld_r2"/>
    <w:basedOn w:val="a"/>
    <w:pPr>
      <w:spacing w:before="100" w:beforeAutospacing="1" w:after="100" w:afterAutospacing="1"/>
    </w:pPr>
  </w:style>
  <w:style w:type="paragraph" w:customStyle="1" w:styleId="jgldr5">
    <w:name w:val="jgld_r5"/>
    <w:basedOn w:val="a"/>
    <w:pPr>
      <w:spacing w:before="100" w:beforeAutospacing="1" w:after="100" w:afterAutospacing="1"/>
    </w:pPr>
  </w:style>
  <w:style w:type="paragraph" w:customStyle="1" w:styleId="jgldr6">
    <w:name w:val="jgld_r6"/>
    <w:basedOn w:val="a"/>
    <w:pPr>
      <w:spacing w:before="100" w:beforeAutospacing="1" w:after="100" w:afterAutospacing="1"/>
    </w:pPr>
  </w:style>
  <w:style w:type="paragraph" w:customStyle="1" w:styleId="jgldr7">
    <w:name w:val="jgld_r7"/>
    <w:basedOn w:val="a"/>
    <w:pPr>
      <w:spacing w:before="100" w:beforeAutospacing="1" w:after="100" w:afterAutospacing="1" w:line="888" w:lineRule="atLeast"/>
    </w:pPr>
    <w:rPr>
      <w:sz w:val="26"/>
      <w:szCs w:val="26"/>
    </w:rPr>
  </w:style>
  <w:style w:type="paragraph" w:customStyle="1" w:styleId="jgldr8">
    <w:name w:val="jgld_r8"/>
    <w:basedOn w:val="a"/>
    <w:pPr>
      <w:spacing w:before="100" w:beforeAutospacing="1" w:after="100" w:afterAutospacing="1"/>
    </w:pPr>
  </w:style>
  <w:style w:type="paragraph" w:customStyle="1" w:styleId="ztfw">
    <w:name w:val="ztfw"/>
    <w:basedOn w:val="a"/>
    <w:pPr>
      <w:spacing w:before="100" w:beforeAutospacing="1" w:after="100" w:afterAutospacing="1"/>
    </w:pPr>
  </w:style>
  <w:style w:type="paragraph" w:customStyle="1" w:styleId="ztfw1">
    <w:name w:val="ztfw_1"/>
    <w:basedOn w:val="a"/>
    <w:pPr>
      <w:spacing w:before="100" w:beforeAutospacing="1" w:after="100" w:afterAutospacing="1"/>
    </w:pPr>
  </w:style>
  <w:style w:type="paragraph" w:customStyle="1" w:styleId="ztfw2">
    <w:name w:val="ztfw_2"/>
    <w:basedOn w:val="a"/>
    <w:pPr>
      <w:spacing w:before="100" w:beforeAutospacing="1" w:after="100" w:afterAutospacing="1" w:line="360" w:lineRule="atLeast"/>
    </w:pPr>
    <w:rPr>
      <w:color w:val="9E9E9E"/>
    </w:rPr>
  </w:style>
  <w:style w:type="paragraph" w:customStyle="1" w:styleId="lftt">
    <w:name w:val="lf_tt"/>
    <w:basedOn w:val="a"/>
    <w:pPr>
      <w:pBdr>
        <w:bottom w:val="single" w:sz="4" w:space="0" w:color="FFFFFF"/>
      </w:pBdr>
      <w:spacing w:before="100" w:beforeAutospacing="1" w:after="100" w:afterAutospacing="1" w:line="480" w:lineRule="atLeast"/>
    </w:pPr>
    <w:rPr>
      <w:color w:val="FFFFFF"/>
      <w:sz w:val="19"/>
      <w:szCs w:val="19"/>
    </w:rPr>
  </w:style>
  <w:style w:type="paragraph" w:customStyle="1" w:styleId="lflb">
    <w:name w:val="lf_lb"/>
    <w:basedOn w:val="a"/>
    <w:pPr>
      <w:spacing w:before="100" w:beforeAutospacing="1" w:after="100" w:afterAutospacing="1"/>
    </w:pPr>
  </w:style>
  <w:style w:type="paragraph" w:customStyle="1" w:styleId="bgl">
    <w:name w:val="bg_l"/>
    <w:basedOn w:val="a"/>
    <w:pPr>
      <w:spacing w:before="100" w:beforeAutospacing="1" w:after="100" w:afterAutospacing="1"/>
    </w:pPr>
  </w:style>
  <w:style w:type="paragraph" w:customStyle="1" w:styleId="bgh">
    <w:name w:val="bg_h"/>
    <w:basedOn w:val="a"/>
    <w:pPr>
      <w:spacing w:before="100" w:beforeAutospacing="1" w:after="100" w:afterAutospacing="1"/>
    </w:pPr>
  </w:style>
  <w:style w:type="paragraph" w:customStyle="1" w:styleId="bumen">
    <w:name w:val="bumen"/>
    <w:basedOn w:val="a"/>
    <w:pPr>
      <w:spacing w:before="100" w:beforeAutospacing="1" w:after="100" w:afterAutospacing="1" w:line="480" w:lineRule="atLeast"/>
      <w:jc w:val="center"/>
    </w:pPr>
    <w:rPr>
      <w:color w:val="FFFFFF"/>
      <w:sz w:val="22"/>
      <w:szCs w:val="22"/>
    </w:rPr>
  </w:style>
  <w:style w:type="paragraph" w:customStyle="1" w:styleId="lkjj2">
    <w:name w:val="lkjj2"/>
    <w:basedOn w:val="a"/>
    <w:pPr>
      <w:spacing w:before="100" w:beforeAutospacing="1" w:after="100" w:afterAutospacing="1"/>
    </w:pPr>
  </w:style>
  <w:style w:type="paragraph" w:customStyle="1" w:styleId="ztleft">
    <w:name w:val="zt_left"/>
    <w:basedOn w:val="a"/>
    <w:pPr>
      <w:spacing w:before="100" w:beforeAutospacing="1" w:after="100" w:afterAutospacing="1"/>
    </w:pPr>
  </w:style>
  <w:style w:type="paragraph" w:customStyle="1" w:styleId="ztleftr1">
    <w:name w:val="zt_left_r1"/>
    <w:basedOn w:val="a"/>
    <w:pPr>
      <w:spacing w:before="100" w:beforeAutospacing="1" w:after="100" w:afterAutospacing="1"/>
    </w:pPr>
  </w:style>
  <w:style w:type="paragraph" w:customStyle="1" w:styleId="listleftnav">
    <w:name w:val="list_leftnav"/>
    <w:basedOn w:val="a"/>
    <w:pPr>
      <w:shd w:val="clear" w:color="auto" w:fill="F5FFF6"/>
      <w:spacing w:before="100" w:beforeAutospacing="1" w:after="100" w:afterAutospacing="1"/>
    </w:pPr>
  </w:style>
  <w:style w:type="paragraph" w:customStyle="1" w:styleId="listzt2">
    <w:name w:val="list_zt2"/>
    <w:basedOn w:val="a"/>
    <w:pPr>
      <w:shd w:val="clear" w:color="auto" w:fill="FFFFFF"/>
      <w:spacing w:before="100" w:beforeAutospacing="1" w:after="100" w:afterAutospacing="1"/>
    </w:pPr>
    <w:rPr>
      <w:vanish/>
    </w:rPr>
  </w:style>
  <w:style w:type="paragraph" w:customStyle="1" w:styleId="listzt3">
    <w:name w:val="list_zt3"/>
    <w:basedOn w:val="a"/>
    <w:pPr>
      <w:shd w:val="clear" w:color="auto" w:fill="FFFFFF"/>
      <w:spacing w:before="100" w:beforeAutospacing="1" w:after="100" w:afterAutospacing="1"/>
    </w:pPr>
    <w:rPr>
      <w:vanish/>
    </w:rPr>
  </w:style>
  <w:style w:type="paragraph" w:customStyle="1" w:styleId="ztleftr4">
    <w:name w:val="zt_left_r4"/>
    <w:basedOn w:val="a"/>
    <w:pPr>
      <w:spacing w:before="100" w:beforeAutospacing="1" w:after="100" w:afterAutospacing="1"/>
    </w:pPr>
  </w:style>
  <w:style w:type="paragraph" w:customStyle="1" w:styleId="listleftnav1">
    <w:name w:val="list_leftnav1"/>
    <w:basedOn w:val="a"/>
    <w:pPr>
      <w:shd w:val="clear" w:color="auto" w:fill="F5FFF6"/>
      <w:spacing w:before="100" w:beforeAutospacing="1" w:after="100" w:afterAutospacing="1"/>
    </w:pPr>
  </w:style>
  <w:style w:type="paragraph" w:customStyle="1" w:styleId="linow1">
    <w:name w:val="linow1"/>
    <w:basedOn w:val="a"/>
    <w:pPr>
      <w:spacing w:before="100" w:beforeAutospacing="1" w:after="100" w:afterAutospacing="1"/>
    </w:pPr>
    <w:rPr>
      <w:color w:val="FFFFFF"/>
    </w:rPr>
  </w:style>
  <w:style w:type="paragraph" w:customStyle="1" w:styleId="ztright3">
    <w:name w:val="zt_right3"/>
    <w:basedOn w:val="a"/>
    <w:pPr>
      <w:pBdr>
        <w:left w:val="single" w:sz="4" w:space="12" w:color="CCCCCC"/>
      </w:pBdr>
      <w:spacing w:before="100" w:beforeAutospacing="1" w:after="100" w:afterAutospacing="1"/>
    </w:pPr>
  </w:style>
  <w:style w:type="paragraph" w:customStyle="1" w:styleId="ztrightr3">
    <w:name w:val="zt_right_r3"/>
    <w:basedOn w:val="a"/>
    <w:pPr>
      <w:spacing w:before="100" w:beforeAutospacing="1" w:after="100" w:afterAutospacing="1"/>
    </w:pPr>
  </w:style>
  <w:style w:type="paragraph" w:customStyle="1" w:styleId="ztrightdkj">
    <w:name w:val="zt_right_dkj"/>
    <w:basedOn w:val="a"/>
    <w:pPr>
      <w:spacing w:before="100" w:beforeAutospacing="1" w:after="100" w:afterAutospacing="1"/>
    </w:pPr>
  </w:style>
  <w:style w:type="paragraph" w:customStyle="1" w:styleId="ztrightr1">
    <w:name w:val="zt_right_r1"/>
    <w:basedOn w:val="a"/>
    <w:pPr>
      <w:spacing w:before="100" w:beforeAutospacing="1" w:after="100" w:afterAutospacing="1"/>
    </w:pPr>
  </w:style>
  <w:style w:type="paragraph" w:customStyle="1" w:styleId="ztrightlistr">
    <w:name w:val="zt_right_listr"/>
    <w:basedOn w:val="a"/>
    <w:pPr>
      <w:shd w:val="clear" w:color="auto" w:fill="FFFFFF"/>
      <w:spacing w:before="100" w:beforeAutospacing="1" w:after="100" w:afterAutospacing="1"/>
    </w:pPr>
  </w:style>
  <w:style w:type="paragraph" w:customStyle="1" w:styleId="ztrightlist">
    <w:name w:val="zt_right_list"/>
    <w:basedOn w:val="a"/>
    <w:pPr>
      <w:pBdr>
        <w:left w:val="single" w:sz="4" w:space="12" w:color="CCCCCC"/>
      </w:pBdr>
      <w:shd w:val="clear" w:color="auto" w:fill="FFFFFF"/>
      <w:spacing w:before="100" w:beforeAutospacing="1" w:after="100" w:afterAutospacing="1"/>
    </w:pPr>
  </w:style>
  <w:style w:type="paragraph" w:customStyle="1" w:styleId="ztright">
    <w:name w:val="zt_right"/>
    <w:basedOn w:val="a"/>
    <w:pPr>
      <w:spacing w:before="100" w:beforeAutospacing="1" w:after="100" w:afterAutospacing="1"/>
    </w:pPr>
    <w:rPr>
      <w:vanish/>
    </w:rPr>
  </w:style>
  <w:style w:type="paragraph" w:customStyle="1" w:styleId="ztrightzd">
    <w:name w:val="zt_right_zd"/>
    <w:basedOn w:val="a"/>
    <w:pPr>
      <w:spacing w:before="100" w:beforeAutospacing="1" w:after="100" w:afterAutospacing="1"/>
    </w:pPr>
  </w:style>
  <w:style w:type="paragraph" w:customStyle="1" w:styleId="load1">
    <w:name w:val="load1"/>
    <w:basedOn w:val="a"/>
    <w:pPr>
      <w:pBdr>
        <w:left w:val="single" w:sz="4" w:space="0" w:color="CCCCCC"/>
        <w:bottom w:val="single" w:sz="4" w:space="5" w:color="CCCCCC"/>
        <w:right w:val="single" w:sz="4" w:space="0" w:color="CCCCCC"/>
      </w:pBdr>
      <w:shd w:val="clear" w:color="auto" w:fill="F5F5F5"/>
      <w:spacing w:before="100" w:beforeAutospacing="1" w:after="100" w:afterAutospacing="1"/>
      <w:jc w:val="center"/>
    </w:pPr>
  </w:style>
  <w:style w:type="paragraph" w:customStyle="1" w:styleId="noneborderdiv">
    <w:name w:val="none_border_div"/>
    <w:basedOn w:val="a"/>
    <w:pPr>
      <w:spacing w:before="100" w:beforeAutospacing="1" w:after="100" w:afterAutospacing="1"/>
    </w:pPr>
  </w:style>
  <w:style w:type="paragraph" w:customStyle="1" w:styleId="noneborderulli">
    <w:name w:val="none_border&gt;ul&gt;li"/>
    <w:basedOn w:val="a"/>
    <w:pPr>
      <w:pBdr>
        <w:bottom w:val="single" w:sz="4" w:space="0" w:color="E5E5E5"/>
      </w:pBdr>
      <w:spacing w:before="100" w:beforeAutospacing="1" w:after="100" w:afterAutospacing="1"/>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l">
    <w:name w:val="padd-l"/>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b">
    <w:name w:val="font-b"/>
    <w:basedOn w:val="a"/>
    <w:pPr>
      <w:spacing w:before="100" w:beforeAutospacing="1" w:after="100" w:afterAutospacing="1"/>
    </w:pPr>
    <w:rPr>
      <w:b/>
      <w:bCs/>
    </w:r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black">
    <w:name w:val="black"/>
    <w:basedOn w:val="a"/>
    <w:pPr>
      <w:spacing w:before="100" w:beforeAutospacing="1" w:after="100" w:afterAutospacing="1"/>
    </w:pPr>
    <w:rPr>
      <w:color w:val="000000"/>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righth">
    <w:name w:val="right_h"/>
    <w:basedOn w:val="a"/>
    <w:pPr>
      <w:spacing w:before="100" w:beforeAutospacing="1" w:after="100" w:afterAutospacing="1"/>
    </w:pPr>
  </w:style>
  <w:style w:type="paragraph" w:customStyle="1" w:styleId="clear">
    <w:name w:val="clear"/>
    <w:basedOn w:val="a"/>
  </w:style>
  <w:style w:type="paragraph" w:customStyle="1" w:styleId="cenh">
    <w:name w:val="cen_h"/>
    <w:basedOn w:val="a"/>
    <w:pPr>
      <w:spacing w:before="240" w:after="240"/>
    </w:pPr>
  </w:style>
  <w:style w:type="paragraph" w:customStyle="1" w:styleId="topdh">
    <w:name w:val="top_dh"/>
    <w:basedOn w:val="a"/>
    <w:pPr>
      <w:spacing w:before="100" w:beforeAutospacing="1" w:after="100" w:afterAutospacing="1" w:line="660" w:lineRule="atLeast"/>
    </w:pPr>
  </w:style>
  <w:style w:type="paragraph" w:customStyle="1" w:styleId="topss">
    <w:name w:val="top_ss"/>
    <w:basedOn w:val="a"/>
    <w:pPr>
      <w:pBdr>
        <w:top w:val="single" w:sz="4" w:space="0" w:color="E5E5E5"/>
        <w:left w:val="single" w:sz="4" w:space="0" w:color="E5E5E5"/>
        <w:bottom w:val="single" w:sz="4" w:space="0" w:color="E5E5E5"/>
        <w:right w:val="single" w:sz="4" w:space="0" w:color="E5E5E5"/>
      </w:pBdr>
      <w:spacing w:before="96"/>
    </w:pPr>
  </w:style>
  <w:style w:type="paragraph" w:customStyle="1" w:styleId="navbg">
    <w:name w:val="navbg"/>
    <w:basedOn w:val="a"/>
    <w:pPr>
      <w:shd w:val="clear" w:color="auto" w:fill="00C032"/>
      <w:spacing w:before="100" w:beforeAutospacing="1" w:after="100" w:afterAutospacing="1"/>
    </w:pPr>
  </w:style>
  <w:style w:type="paragraph" w:customStyle="1" w:styleId="ztopdh">
    <w:name w:val="ztop_dh"/>
    <w:basedOn w:val="a"/>
    <w:pPr>
      <w:spacing w:before="100" w:beforeAutospacing="1" w:after="100" w:afterAutospacing="1" w:line="660" w:lineRule="atLeast"/>
    </w:pPr>
  </w:style>
  <w:style w:type="paragraph" w:customStyle="1" w:styleId="wz">
    <w:name w:val="wz"/>
    <w:basedOn w:val="a"/>
    <w:pPr>
      <w:spacing w:before="100" w:beforeAutospacing="1" w:after="100" w:afterAutospacing="1"/>
    </w:pPr>
  </w:style>
  <w:style w:type="paragraph" w:customStyle="1" w:styleId="wzr1">
    <w:name w:val="wz_r1"/>
    <w:basedOn w:val="a"/>
    <w:pPr>
      <w:spacing w:before="840" w:after="100" w:afterAutospacing="1"/>
    </w:pPr>
  </w:style>
  <w:style w:type="paragraph" w:customStyle="1" w:styleId="lbkjzw">
    <w:name w:val="lbkj_zw"/>
    <w:basedOn w:val="a"/>
    <w:pPr>
      <w:shd w:val="clear" w:color="auto" w:fill="FFFFFF"/>
      <w:spacing w:before="100" w:beforeAutospacing="1" w:after="100" w:afterAutospacing="1"/>
    </w:pPr>
  </w:style>
  <w:style w:type="paragraph" w:customStyle="1" w:styleId="lbkjzw1">
    <w:name w:val="lbkj_zw1"/>
    <w:basedOn w:val="a"/>
    <w:pPr>
      <w:shd w:val="clear" w:color="auto" w:fill="FFFFFF"/>
      <w:spacing w:before="100" w:beforeAutospacing="1" w:after="100" w:afterAutospacing="1"/>
    </w:pPr>
  </w:style>
  <w:style w:type="paragraph" w:customStyle="1" w:styleId="lbkjzckj">
    <w:name w:val="lbkj_zckj"/>
    <w:basedOn w:val="a"/>
    <w:pPr>
      <w:spacing w:before="100" w:beforeAutospacing="1" w:after="100" w:afterAutospacing="1"/>
    </w:pPr>
  </w:style>
  <w:style w:type="paragraph" w:customStyle="1" w:styleId="sjtp">
    <w:name w:val="sjtp"/>
    <w:basedOn w:val="a"/>
    <w:pPr>
      <w:spacing w:before="100" w:beforeAutospacing="1" w:after="100" w:afterAutospacing="1"/>
    </w:pPr>
  </w:style>
  <w:style w:type="paragraph" w:customStyle="1" w:styleId="xxly">
    <w:name w:val="xxly"/>
    <w:basedOn w:val="a"/>
    <w:pPr>
      <w:spacing w:before="100" w:beforeAutospacing="1" w:after="100" w:afterAutospacing="1" w:line="360" w:lineRule="atLeast"/>
    </w:pPr>
    <w:rPr>
      <w:color w:val="9E9E9E"/>
    </w:rPr>
  </w:style>
  <w:style w:type="paragraph" w:customStyle="1" w:styleId="load">
    <w:name w:val="load"/>
    <w:basedOn w:val="a"/>
    <w:pPr>
      <w:spacing w:before="100" w:beforeAutospacing="1" w:after="100" w:afterAutospacing="1"/>
      <w:jc w:val="center"/>
    </w:pPr>
  </w:style>
  <w:style w:type="paragraph" w:customStyle="1" w:styleId="bmph">
    <w:name w:val="bmph"/>
    <w:basedOn w:val="a"/>
    <w:pPr>
      <w:spacing w:before="100" w:beforeAutospacing="1" w:after="100" w:afterAutospacing="1"/>
    </w:pPr>
  </w:style>
  <w:style w:type="paragraph" w:customStyle="1" w:styleId="side-bar">
    <w:name w:val="side-bar"/>
    <w:basedOn w:val="a"/>
    <w:pPr>
      <w:spacing w:before="100" w:beforeAutospacing="1" w:after="100" w:afterAutospacing="1" w:line="0" w:lineRule="auto"/>
    </w:pPr>
    <w:rPr>
      <w:vanish/>
      <w:sz w:val="2"/>
      <w:szCs w:val="2"/>
    </w:rPr>
  </w:style>
  <w:style w:type="paragraph" w:customStyle="1" w:styleId="chat-tips">
    <w:name w:val="chat-tips"/>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rPr>
      <w:vanish/>
    </w:rPr>
  </w:style>
  <w:style w:type="paragraph" w:customStyle="1" w:styleId="pic-article">
    <w:name w:val="pic-article"/>
    <w:basedOn w:val="a"/>
  </w:style>
  <w:style w:type="paragraph" w:customStyle="1" w:styleId="pic-title">
    <w:name w:val="pic-title"/>
    <w:basedOn w:val="a"/>
    <w:pPr>
      <w:spacing w:before="480" w:after="100" w:afterAutospacing="1"/>
    </w:pPr>
  </w:style>
  <w:style w:type="paragraph" w:customStyle="1" w:styleId="pic-banner">
    <w:name w:val="pic-banner"/>
    <w:basedOn w:val="a"/>
    <w:pPr>
      <w:spacing w:before="480" w:after="100" w:afterAutospacing="1"/>
    </w:pPr>
  </w:style>
  <w:style w:type="paragraph" w:customStyle="1" w:styleId="pic-page-left">
    <w:name w:val="pic-page-left"/>
    <w:basedOn w:val="a"/>
    <w:pPr>
      <w:spacing w:before="2400" w:after="100" w:afterAutospacing="1"/>
    </w:pPr>
  </w:style>
  <w:style w:type="paragraph" w:customStyle="1" w:styleId="pic-page-right">
    <w:name w:val="pic-page-right"/>
    <w:basedOn w:val="a"/>
    <w:pPr>
      <w:spacing w:before="2400" w:after="100" w:afterAutospacing="1"/>
      <w:jc w:val="right"/>
    </w:pPr>
  </w:style>
  <w:style w:type="paragraph" w:customStyle="1" w:styleId="pic-page-img">
    <w:name w:val="pic-page-img"/>
    <w:basedOn w:val="a"/>
    <w:pPr>
      <w:spacing w:before="100" w:beforeAutospacing="1" w:after="100" w:afterAutospacing="1"/>
      <w:jc w:val="center"/>
    </w:pPr>
  </w:style>
  <w:style w:type="paragraph" w:customStyle="1" w:styleId="pic-article-cen">
    <w:name w:val="pic-article-cen"/>
    <w:basedOn w:val="a"/>
    <w:pPr>
      <w:spacing w:before="180" w:after="100" w:afterAutospacing="1" w:line="300" w:lineRule="atLeast"/>
      <w:ind w:firstLine="480"/>
    </w:pPr>
    <w:rPr>
      <w:color w:val="333333"/>
    </w:rPr>
  </w:style>
  <w:style w:type="paragraph" w:customStyle="1" w:styleId="pic-article-news">
    <w:name w:val="pic-article-news"/>
    <w:basedOn w:val="a"/>
    <w:pPr>
      <w:pBdr>
        <w:top w:val="single" w:sz="4" w:space="0" w:color="DDDDDD"/>
        <w:left w:val="single" w:sz="4" w:space="0" w:color="DDDDDD"/>
        <w:bottom w:val="single" w:sz="4" w:space="0" w:color="DDDDDD"/>
        <w:right w:val="single" w:sz="4" w:space="0" w:color="DDDDDD"/>
      </w:pBdr>
      <w:shd w:val="clear" w:color="auto" w:fill="FFFFFF"/>
      <w:spacing w:before="100" w:beforeAutospacing="1" w:after="100" w:afterAutospacing="1"/>
    </w:pPr>
  </w:style>
  <w:style w:type="paragraph" w:customStyle="1" w:styleId="pic-arti-left">
    <w:name w:val="pic-arti-left"/>
    <w:basedOn w:val="a"/>
    <w:pPr>
      <w:spacing w:before="100" w:beforeAutospacing="1" w:after="100" w:afterAutospacing="1"/>
    </w:pPr>
  </w:style>
  <w:style w:type="paragraph" w:customStyle="1" w:styleId="pic-arti-right">
    <w:name w:val="pic-arti-right"/>
    <w:basedOn w:val="a"/>
    <w:pPr>
      <w:spacing w:before="100" w:beforeAutospacing="1" w:after="100" w:afterAutospacing="1"/>
    </w:pPr>
  </w:style>
  <w:style w:type="paragraph" w:customStyle="1" w:styleId="pic-arti-cen">
    <w:name w:val="pic-arti-cen"/>
    <w:basedOn w:val="a"/>
    <w:pPr>
      <w:shd w:val="clear" w:color="auto" w:fill="FFFFFF"/>
      <w:spacing w:before="100" w:beforeAutospacing="1" w:after="100" w:afterAutospacing="1"/>
    </w:pPr>
  </w:style>
  <w:style w:type="paragraph" w:customStyle="1" w:styleId="pic-arti-cen-li">
    <w:name w:val="pic-arti-cen-li"/>
    <w:basedOn w:val="a"/>
    <w:pPr>
      <w:shd w:val="clear" w:color="auto" w:fill="00C032"/>
      <w:spacing w:before="100" w:beforeAutospacing="1" w:after="100" w:afterAutospacing="1"/>
    </w:pPr>
  </w:style>
  <w:style w:type="paragraph" w:customStyle="1" w:styleId="sitemapr1">
    <w:name w:val="sitemap_r1"/>
    <w:basedOn w:val="a"/>
    <w:pPr>
      <w:spacing w:before="180" w:after="60" w:line="480" w:lineRule="atLeast"/>
    </w:pPr>
  </w:style>
  <w:style w:type="paragraph" w:customStyle="1" w:styleId="sitemapr2">
    <w:name w:val="sitemap_r2"/>
    <w:basedOn w:val="a"/>
    <w:pPr>
      <w:pBdr>
        <w:bottom w:val="dashed" w:sz="4" w:space="3" w:color="CCCCCC"/>
      </w:pBdr>
      <w:spacing w:before="100" w:beforeAutospacing="1" w:after="100" w:afterAutospacing="1"/>
    </w:pPr>
  </w:style>
  <w:style w:type="paragraph" w:customStyle="1" w:styleId="lanm">
    <w:name w:val="lanm"/>
    <w:basedOn w:val="a"/>
    <w:pPr>
      <w:spacing w:before="100" w:beforeAutospacing="1" w:after="100" w:afterAutospacing="1"/>
    </w:pPr>
  </w:style>
  <w:style w:type="paragraph" w:customStyle="1" w:styleId="lanmlv">
    <w:name w:val="lanm_lv"/>
    <w:basedOn w:val="a"/>
    <w:pPr>
      <w:spacing w:before="100" w:beforeAutospacing="1" w:after="100" w:afterAutospacing="1"/>
    </w:pPr>
  </w:style>
  <w:style w:type="paragraph" w:customStyle="1" w:styleId="lanml">
    <w:name w:val="lanm_l"/>
    <w:basedOn w:val="a"/>
    <w:pPr>
      <w:spacing w:before="100" w:beforeAutospacing="1" w:after="100" w:afterAutospacing="1"/>
    </w:pPr>
  </w:style>
  <w:style w:type="paragraph" w:customStyle="1" w:styleId="lanmh">
    <w:name w:val="lanm_h"/>
    <w:basedOn w:val="a"/>
    <w:pPr>
      <w:spacing w:before="100" w:beforeAutospacing="1" w:after="100" w:afterAutospacing="1"/>
    </w:pPr>
  </w:style>
  <w:style w:type="paragraph" w:customStyle="1" w:styleId="item">
    <w:name w:val="item"/>
    <w:basedOn w:val="a"/>
    <w:pPr>
      <w:spacing w:before="100" w:beforeAutospacing="1" w:after="100" w:afterAutospacing="1"/>
    </w:pPr>
  </w:style>
  <w:style w:type="paragraph" w:customStyle="1" w:styleId="btnone">
    <w:name w:val="btnone"/>
    <w:basedOn w:val="a"/>
    <w:pPr>
      <w:spacing w:before="100" w:beforeAutospacing="1" w:after="100" w:afterAutospacing="1"/>
    </w:pPr>
  </w:style>
  <w:style w:type="paragraph" w:customStyle="1" w:styleId="product-wrap">
    <w:name w:val="product-wrap"/>
    <w:basedOn w:val="a"/>
    <w:pPr>
      <w:spacing w:before="100" w:beforeAutospacing="1" w:after="100" w:afterAutospacing="1"/>
    </w:pPr>
  </w:style>
  <w:style w:type="paragraph" w:customStyle="1" w:styleId="jgldldfg2">
    <w:name w:val="jgld_ldfg2"/>
    <w:basedOn w:val="a"/>
    <w:pPr>
      <w:spacing w:before="100" w:beforeAutospacing="1" w:after="100" w:afterAutospacing="1"/>
    </w:pPr>
  </w:style>
  <w:style w:type="paragraph" w:customStyle="1" w:styleId="jgldldfg5">
    <w:name w:val="jgld_ldfg5"/>
    <w:basedOn w:val="a"/>
    <w:pPr>
      <w:spacing w:before="100" w:beforeAutospacing="1" w:after="100" w:afterAutospacing="1"/>
    </w:pPr>
  </w:style>
  <w:style w:type="paragraph" w:customStyle="1" w:styleId="jgldldfg6">
    <w:name w:val="jgld_ldfg6"/>
    <w:basedOn w:val="a"/>
    <w:pPr>
      <w:spacing w:before="100" w:beforeAutospacing="1" w:after="100" w:afterAutospacing="1"/>
    </w:pPr>
  </w:style>
  <w:style w:type="paragraph" w:customStyle="1" w:styleId="jgldldfg8">
    <w:name w:val="jgld_ldfg8"/>
    <w:basedOn w:val="a"/>
    <w:pPr>
      <w:spacing w:before="100" w:beforeAutospacing="1" w:after="100" w:afterAutospacing="1"/>
    </w:pPr>
  </w:style>
  <w:style w:type="paragraph" w:customStyle="1" w:styleId="xxtab1">
    <w:name w:val="xxtab1"/>
    <w:basedOn w:val="a"/>
    <w:pPr>
      <w:spacing w:before="100" w:beforeAutospacing="1" w:after="100" w:afterAutospacing="1"/>
    </w:pPr>
  </w:style>
  <w:style w:type="paragraph" w:customStyle="1" w:styleId="bg">
    <w:name w:val="bg"/>
    <w:basedOn w:val="a"/>
    <w:pPr>
      <w:spacing w:before="100" w:beforeAutospacing="1" w:after="100" w:afterAutospacing="1"/>
    </w:pPr>
  </w:style>
  <w:style w:type="paragraph" w:customStyle="1" w:styleId="tt">
    <w:name w:val="tt"/>
    <w:basedOn w:val="a"/>
    <w:pPr>
      <w:spacing w:before="100" w:beforeAutospacing="1" w:after="100" w:afterAutospacing="1"/>
    </w:pPr>
  </w:style>
  <w:style w:type="paragraph" w:customStyle="1" w:styleId="ht">
    <w:name w:val="ht"/>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ly">
    <w:name w:val="ly"/>
    <w:basedOn w:val="a"/>
    <w:pPr>
      <w:spacing w:before="100" w:beforeAutospacing="1" w:after="100" w:afterAutospacing="1"/>
    </w:pPr>
  </w:style>
  <w:style w:type="paragraph" w:customStyle="1" w:styleId="dy">
    <w:name w:val="dy"/>
    <w:basedOn w:val="a"/>
    <w:pPr>
      <w:spacing w:before="100" w:beforeAutospacing="1" w:after="100" w:afterAutospacing="1"/>
    </w:pPr>
  </w:style>
  <w:style w:type="paragraph" w:customStyle="1" w:styleId="jy">
    <w:name w:val="jy"/>
    <w:basedOn w:val="a"/>
    <w:pPr>
      <w:spacing w:before="100" w:beforeAutospacing="1" w:after="100" w:afterAutospacing="1"/>
    </w:pPr>
  </w:style>
  <w:style w:type="paragraph" w:customStyle="1" w:styleId="fx">
    <w:name w:val="fx"/>
    <w:basedOn w:val="a"/>
    <w:pPr>
      <w:spacing w:before="100" w:beforeAutospacing="1" w:after="100" w:afterAutospacing="1"/>
    </w:pPr>
  </w:style>
  <w:style w:type="paragraph" w:customStyle="1" w:styleId="lmbt">
    <w:name w:val="lmbt"/>
    <w:basedOn w:val="a"/>
    <w:pPr>
      <w:spacing w:before="100" w:beforeAutospacing="1" w:after="100" w:afterAutospacing="1"/>
    </w:pPr>
  </w:style>
  <w:style w:type="paragraph" w:customStyle="1" w:styleId="rsp">
    <w:name w:val="rsp"/>
    <w:basedOn w:val="a"/>
    <w:pPr>
      <w:spacing w:before="100" w:beforeAutospacing="1" w:after="100" w:afterAutospacing="1"/>
    </w:pPr>
  </w:style>
  <w:style w:type="paragraph" w:customStyle="1" w:styleId="gg">
    <w:name w:val="gg"/>
    <w:basedOn w:val="a"/>
    <w:pPr>
      <w:spacing w:before="100" w:beforeAutospacing="1" w:after="100" w:afterAutospacing="1"/>
    </w:pPr>
  </w:style>
  <w:style w:type="paragraph" w:customStyle="1" w:styleId="tbt">
    <w:name w:val="tbt"/>
    <w:basedOn w:val="a"/>
    <w:pPr>
      <w:spacing w:before="100" w:beforeAutospacing="1" w:after="100" w:afterAutospacing="1"/>
    </w:pPr>
  </w:style>
  <w:style w:type="paragraph" w:customStyle="1" w:styleId="lbqh">
    <w:name w:val="lbqh"/>
    <w:basedOn w:val="a"/>
    <w:pPr>
      <w:spacing w:before="100" w:beforeAutospacing="1" w:after="100" w:afterAutospacing="1"/>
    </w:pPr>
  </w:style>
  <w:style w:type="paragraph" w:customStyle="1" w:styleId="rj">
    <w:name w:val="rj"/>
    <w:basedOn w:val="a"/>
    <w:pPr>
      <w:spacing w:before="100" w:beforeAutospacing="1" w:after="100" w:afterAutospacing="1"/>
    </w:pPr>
  </w:style>
  <w:style w:type="paragraph" w:customStyle="1" w:styleId="selected">
    <w:name w:val="selected"/>
    <w:basedOn w:val="a"/>
    <w:pPr>
      <w:spacing w:before="100" w:beforeAutospacing="1" w:after="100" w:afterAutospacing="1"/>
    </w:pPr>
  </w:style>
  <w:style w:type="paragraph" w:customStyle="1" w:styleId="zzjgadress">
    <w:name w:val="zzjg_adress"/>
    <w:basedOn w:val="a"/>
    <w:pPr>
      <w:spacing w:before="100" w:beforeAutospacing="1" w:after="100" w:afterAutospacing="1"/>
    </w:pPr>
  </w:style>
  <w:style w:type="paragraph" w:customStyle="1" w:styleId="zzjgtitle">
    <w:name w:val="zzjg_title"/>
    <w:basedOn w:val="a"/>
    <w:pPr>
      <w:spacing w:before="100" w:beforeAutospacing="1" w:after="100" w:afterAutospacing="1"/>
    </w:pPr>
  </w:style>
  <w:style w:type="paragraph" w:customStyle="1" w:styleId="icon-chat">
    <w:name w:val="icon-chat"/>
    <w:basedOn w:val="a"/>
    <w:pPr>
      <w:spacing w:before="100" w:beforeAutospacing="1" w:after="100" w:afterAutospacing="1"/>
    </w:pPr>
  </w:style>
  <w:style w:type="paragraph" w:customStyle="1" w:styleId="icon-blog">
    <w:name w:val="icon-blog"/>
    <w:basedOn w:val="a"/>
    <w:pPr>
      <w:spacing w:before="100" w:beforeAutospacing="1" w:after="100" w:afterAutospacing="1"/>
    </w:pPr>
  </w:style>
  <w:style w:type="paragraph" w:customStyle="1" w:styleId="icon-mail">
    <w:name w:val="icon-mail"/>
    <w:basedOn w:val="a"/>
    <w:pPr>
      <w:spacing w:before="100" w:beforeAutospacing="1" w:after="100" w:afterAutospacing="1"/>
    </w:pPr>
  </w:style>
  <w:style w:type="paragraph" w:customStyle="1" w:styleId="fenxiang">
    <w:name w:val="fenxiang"/>
    <w:basedOn w:val="a"/>
    <w:pPr>
      <w:spacing w:before="100" w:beforeAutospacing="1" w:after="100" w:afterAutospacing="1"/>
    </w:pPr>
  </w:style>
  <w:style w:type="paragraph" w:customStyle="1" w:styleId="photo">
    <w:name w:val="photo"/>
    <w:basedOn w:val="a"/>
    <w:pPr>
      <w:spacing w:before="100" w:beforeAutospacing="1" w:after="100" w:afterAutospacing="1"/>
    </w:pPr>
  </w:style>
  <w:style w:type="paragraph" w:customStyle="1" w:styleId="product">
    <w:name w:val="product"/>
    <w:basedOn w:val="a"/>
    <w:pPr>
      <w:spacing w:before="100" w:beforeAutospacing="1" w:after="100" w:afterAutospacing="1"/>
    </w:pPr>
  </w:style>
  <w:style w:type="paragraph" w:customStyle="1" w:styleId="ss">
    <w:name w:val="ss"/>
    <w:basedOn w:val="a"/>
    <w:pPr>
      <w:spacing w:before="100" w:beforeAutospacing="1" w:after="100" w:afterAutospacing="1"/>
    </w:pPr>
  </w:style>
  <w:style w:type="paragraph" w:customStyle="1" w:styleId="ssk">
    <w:name w:val="ss_k"/>
    <w:basedOn w:val="a"/>
    <w:pPr>
      <w:spacing w:before="100" w:beforeAutospacing="1" w:after="100" w:afterAutospacing="1"/>
    </w:pPr>
  </w:style>
  <w:style w:type="paragraph" w:customStyle="1" w:styleId="ssxl">
    <w:name w:val="ss_xl"/>
    <w:basedOn w:val="a"/>
    <w:pPr>
      <w:spacing w:before="100" w:beforeAutospacing="1" w:after="100" w:afterAutospacing="1"/>
    </w:pPr>
  </w:style>
  <w:style w:type="paragraph" w:customStyle="1" w:styleId="clb">
    <w:name w:val="clb"/>
    <w:basedOn w:val="a"/>
    <w:pPr>
      <w:spacing w:before="100" w:beforeAutospacing="1" w:after="100" w:afterAutospacing="1"/>
    </w:pPr>
  </w:style>
  <w:style w:type="paragraph" w:customStyle="1" w:styleId="hx">
    <w:name w:val="hx"/>
    <w:basedOn w:val="a"/>
    <w:pPr>
      <w:spacing w:before="100" w:beforeAutospacing="1" w:after="100" w:afterAutospacing="1"/>
    </w:pPr>
  </w:style>
  <w:style w:type="paragraph" w:customStyle="1" w:styleId="cen">
    <w:name w:val="cen"/>
    <w:basedOn w:val="a"/>
    <w:pPr>
      <w:spacing w:before="100" w:beforeAutospacing="1" w:after="100" w:afterAutospacing="1"/>
    </w:pPr>
  </w:style>
  <w:style w:type="paragraph" w:customStyle="1" w:styleId="left">
    <w:name w:val="left"/>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rightss">
    <w:name w:val="right_ss"/>
    <w:basedOn w:val="a"/>
    <w:pPr>
      <w:spacing w:before="100" w:beforeAutospacing="1" w:after="100" w:afterAutospacing="1"/>
    </w:pPr>
  </w:style>
  <w:style w:type="paragraph" w:customStyle="1" w:styleId="rightssk">
    <w:name w:val="right_ss_k"/>
    <w:basedOn w:val="a"/>
    <w:pPr>
      <w:spacing w:before="100" w:beforeAutospacing="1" w:after="100" w:afterAutospacing="1"/>
    </w:pPr>
  </w:style>
  <w:style w:type="paragraph" w:customStyle="1" w:styleId="rightssyc">
    <w:name w:val="right_ss_yc"/>
    <w:basedOn w:val="a"/>
    <w:pPr>
      <w:spacing w:before="100" w:beforeAutospacing="1" w:after="100" w:afterAutospacing="1"/>
    </w:pPr>
  </w:style>
  <w:style w:type="paragraph" w:customStyle="1" w:styleId="tzgg">
    <w:name w:val="tzgg"/>
    <w:basedOn w:val="a"/>
    <w:pPr>
      <w:spacing w:before="100" w:beforeAutospacing="1" w:after="100" w:afterAutospacing="1"/>
    </w:pPr>
  </w:style>
  <w:style w:type="paragraph" w:customStyle="1" w:styleId="tzggr1">
    <w:name w:val="tzgg_r1"/>
    <w:basedOn w:val="a"/>
    <w:pPr>
      <w:spacing w:before="100" w:beforeAutospacing="1" w:after="100" w:afterAutospacing="1"/>
    </w:pPr>
  </w:style>
  <w:style w:type="paragraph" w:customStyle="1" w:styleId="tzggr2c">
    <w:name w:val="tzgg_r2c"/>
    <w:basedOn w:val="a"/>
    <w:pPr>
      <w:spacing w:before="100" w:beforeAutospacing="1" w:after="100" w:afterAutospacing="1"/>
    </w:pPr>
  </w:style>
  <w:style w:type="paragraph" w:customStyle="1" w:styleId="tzggr2">
    <w:name w:val="tzgg_r2"/>
    <w:basedOn w:val="a"/>
    <w:pPr>
      <w:spacing w:before="100" w:beforeAutospacing="1" w:after="100" w:afterAutospacing="1"/>
    </w:pPr>
  </w:style>
  <w:style w:type="paragraph" w:customStyle="1" w:styleId="zdgc">
    <w:name w:val="zdgc"/>
    <w:basedOn w:val="a"/>
    <w:pPr>
      <w:spacing w:before="100" w:beforeAutospacing="1" w:after="100" w:afterAutospacing="1"/>
    </w:pPr>
  </w:style>
  <w:style w:type="paragraph" w:customStyle="1" w:styleId="gkzl">
    <w:name w:val="gkzl"/>
    <w:basedOn w:val="a"/>
    <w:pPr>
      <w:spacing w:before="100" w:beforeAutospacing="1" w:after="100" w:afterAutospacing="1"/>
    </w:pPr>
  </w:style>
  <w:style w:type="paragraph" w:customStyle="1" w:styleId="zxgkleft">
    <w:name w:val="zxgk_left"/>
    <w:basedOn w:val="a"/>
    <w:pPr>
      <w:spacing w:before="100" w:beforeAutospacing="1" w:after="100" w:afterAutospacing="1"/>
    </w:pPr>
  </w:style>
  <w:style w:type="paragraph" w:customStyle="1" w:styleId="zxgkright">
    <w:name w:val="zxgk_right"/>
    <w:basedOn w:val="a"/>
    <w:pPr>
      <w:spacing w:before="100" w:beforeAutospacing="1" w:after="100" w:afterAutospacing="1"/>
    </w:pPr>
  </w:style>
  <w:style w:type="paragraph" w:customStyle="1" w:styleId="zxgkrightr1">
    <w:name w:val="zxgk_right_r1"/>
    <w:basedOn w:val="a"/>
    <w:pPr>
      <w:spacing w:before="100" w:beforeAutospacing="1" w:after="100" w:afterAutospacing="1"/>
    </w:pPr>
  </w:style>
  <w:style w:type="paragraph" w:customStyle="1" w:styleId="wlyztb">
    <w:name w:val="wlyztb"/>
    <w:basedOn w:val="a"/>
    <w:pPr>
      <w:spacing w:before="100" w:beforeAutospacing="1" w:after="100" w:afterAutospacing="1"/>
    </w:pPr>
  </w:style>
  <w:style w:type="paragraph" w:customStyle="1" w:styleId="wlyztb2">
    <w:name w:val="wlyztb2"/>
    <w:basedOn w:val="a"/>
    <w:pPr>
      <w:spacing w:before="100" w:beforeAutospacing="1" w:after="100" w:afterAutospacing="1"/>
    </w:pPr>
  </w:style>
  <w:style w:type="paragraph" w:customStyle="1" w:styleId="wlyztb3">
    <w:name w:val="wlyztb3"/>
    <w:basedOn w:val="a"/>
    <w:pPr>
      <w:spacing w:before="100" w:beforeAutospacing="1" w:after="100" w:afterAutospacing="1"/>
    </w:pPr>
  </w:style>
  <w:style w:type="paragraph" w:customStyle="1" w:styleId="lbkj">
    <w:name w:val="lbkj"/>
    <w:basedOn w:val="a"/>
    <w:pPr>
      <w:spacing w:before="100" w:beforeAutospacing="1" w:after="100" w:afterAutospacing="1"/>
    </w:pPr>
  </w:style>
  <w:style w:type="paragraph" w:customStyle="1" w:styleId="lbkjtt">
    <w:name w:val="lbkjtt"/>
    <w:basedOn w:val="a"/>
    <w:pPr>
      <w:spacing w:before="100" w:beforeAutospacing="1" w:after="100" w:afterAutospacing="1"/>
    </w:pPr>
  </w:style>
  <w:style w:type="paragraph" w:customStyle="1" w:styleId="lbkjtt0">
    <w:name w:val="lbkj_tt"/>
    <w:basedOn w:val="a"/>
    <w:pPr>
      <w:spacing w:before="100" w:beforeAutospacing="1" w:after="100" w:afterAutospacing="1"/>
    </w:pPr>
  </w:style>
  <w:style w:type="paragraph" w:customStyle="1" w:styleId="bmphr2">
    <w:name w:val="bmph_r2"/>
    <w:basedOn w:val="a"/>
    <w:pPr>
      <w:spacing w:before="100" w:beforeAutospacing="1" w:after="100" w:afterAutospacing="1"/>
    </w:pPr>
  </w:style>
  <w:style w:type="paragraph" w:customStyle="1" w:styleId="list">
    <w:name w:val="list"/>
    <w:basedOn w:val="a"/>
    <w:pPr>
      <w:spacing w:before="100" w:beforeAutospacing="1" w:after="100" w:afterAutospacing="1"/>
    </w:pPr>
  </w:style>
  <w:style w:type="paragraph" w:customStyle="1" w:styleId="listr1">
    <w:name w:val="list_r1"/>
    <w:basedOn w:val="a"/>
    <w:pPr>
      <w:spacing w:before="100" w:beforeAutospacing="1" w:after="100" w:afterAutospacing="1"/>
    </w:pPr>
  </w:style>
  <w:style w:type="paragraph" w:customStyle="1" w:styleId="con">
    <w:name w:val="con"/>
    <w:basedOn w:val="a"/>
    <w:pPr>
      <w:spacing w:before="100" w:beforeAutospacing="1" w:after="100" w:afterAutospacing="1"/>
    </w:pPr>
  </w:style>
  <w:style w:type="paragraph" w:customStyle="1" w:styleId="conr1">
    <w:name w:val="con_r1"/>
    <w:basedOn w:val="a"/>
    <w:pPr>
      <w:spacing w:before="100" w:beforeAutospacing="1" w:after="100" w:afterAutospacing="1"/>
    </w:pPr>
  </w:style>
  <w:style w:type="paragraph" w:customStyle="1" w:styleId="conr2">
    <w:name w:val="con_r2"/>
    <w:basedOn w:val="a"/>
    <w:pPr>
      <w:spacing w:before="100" w:beforeAutospacing="1" w:after="100" w:afterAutospacing="1"/>
    </w:pPr>
  </w:style>
  <w:style w:type="paragraph" w:customStyle="1" w:styleId="conr3">
    <w:name w:val="con_r3"/>
    <w:basedOn w:val="a"/>
    <w:pPr>
      <w:spacing w:before="100" w:beforeAutospacing="1" w:after="100" w:afterAutospacing="1"/>
    </w:pPr>
  </w:style>
  <w:style w:type="paragraph" w:customStyle="1" w:styleId="conr4">
    <w:name w:val="con_r4"/>
    <w:basedOn w:val="a"/>
    <w:pPr>
      <w:spacing w:before="100" w:beforeAutospacing="1" w:after="100" w:afterAutospacing="1"/>
    </w:pPr>
  </w:style>
  <w:style w:type="paragraph" w:customStyle="1" w:styleId="conr6">
    <w:name w:val="con_r6"/>
    <w:basedOn w:val="a"/>
    <w:pPr>
      <w:spacing w:before="100" w:beforeAutospacing="1" w:after="100" w:afterAutospacing="1"/>
    </w:pPr>
  </w:style>
  <w:style w:type="paragraph" w:customStyle="1" w:styleId="conr7">
    <w:name w:val="con_r7"/>
    <w:basedOn w:val="a"/>
    <w:pPr>
      <w:spacing w:before="100" w:beforeAutospacing="1" w:after="100" w:afterAutospacing="1"/>
    </w:pPr>
  </w:style>
  <w:style w:type="paragraph" w:customStyle="1" w:styleId="conrr1">
    <w:name w:val="con_rr1"/>
    <w:basedOn w:val="a"/>
    <w:pPr>
      <w:spacing w:before="100" w:beforeAutospacing="1" w:after="100" w:afterAutospacing="1"/>
    </w:pPr>
  </w:style>
  <w:style w:type="paragraph" w:customStyle="1" w:styleId="conrr2">
    <w:name w:val="con_rr2"/>
    <w:basedOn w:val="a"/>
    <w:pPr>
      <w:spacing w:before="100" w:beforeAutospacing="1" w:after="100" w:afterAutospacing="1"/>
    </w:pPr>
  </w:style>
  <w:style w:type="paragraph" w:customStyle="1" w:styleId="dyc">
    <w:name w:val="dyc"/>
    <w:basedOn w:val="a"/>
    <w:pPr>
      <w:spacing w:before="100" w:beforeAutospacing="1" w:after="100" w:afterAutospacing="1"/>
    </w:pPr>
  </w:style>
  <w:style w:type="paragraph" w:customStyle="1" w:styleId="jyc">
    <w:name w:val="jyc"/>
    <w:basedOn w:val="a"/>
    <w:pPr>
      <w:spacing w:before="100" w:beforeAutospacing="1" w:after="100" w:afterAutospacing="1"/>
    </w:pPr>
  </w:style>
  <w:style w:type="paragraph" w:customStyle="1" w:styleId="cd">
    <w:name w:val="cd"/>
    <w:basedOn w:val="a"/>
    <w:pPr>
      <w:spacing w:before="100" w:beforeAutospacing="1" w:after="100" w:afterAutospacing="1"/>
    </w:pPr>
  </w:style>
  <w:style w:type="paragraph" w:customStyle="1" w:styleId="bt">
    <w:name w:val="bt"/>
    <w:basedOn w:val="a"/>
    <w:pPr>
      <w:spacing w:before="100" w:beforeAutospacing="1" w:after="100" w:afterAutospacing="1"/>
    </w:pPr>
  </w:style>
  <w:style w:type="paragraph" w:customStyle="1" w:styleId="xx">
    <w:name w:val="xx"/>
    <w:basedOn w:val="a"/>
    <w:pPr>
      <w:spacing w:before="100" w:beforeAutospacing="1" w:after="100" w:afterAutospacing="1"/>
    </w:pPr>
  </w:style>
  <w:style w:type="paragraph" w:customStyle="1" w:styleId="dz">
    <w:name w:val="dz"/>
    <w:basedOn w:val="a"/>
    <w:pPr>
      <w:spacing w:before="100" w:beforeAutospacing="1" w:after="100" w:afterAutospacing="1"/>
    </w:pPr>
  </w:style>
  <w:style w:type="paragraph" w:customStyle="1" w:styleId="lmt">
    <w:name w:val="lmt"/>
    <w:basedOn w:val="a"/>
    <w:pPr>
      <w:spacing w:before="100" w:beforeAutospacing="1" w:after="100" w:afterAutospacing="1"/>
    </w:pPr>
  </w:style>
  <w:style w:type="paragraph" w:customStyle="1" w:styleId="shijian">
    <w:name w:val="shijian"/>
    <w:basedOn w:val="a"/>
    <w:pPr>
      <w:spacing w:before="100" w:beforeAutospacing="1" w:after="100" w:afterAutospacing="1"/>
    </w:pPr>
  </w:style>
  <w:style w:type="paragraph" w:customStyle="1" w:styleId="ss1">
    <w:name w:val="ss1"/>
    <w:basedOn w:val="a"/>
    <w:pPr>
      <w:spacing w:before="100" w:beforeAutospacing="1" w:after="100" w:afterAutospacing="1" w:line="396" w:lineRule="atLeast"/>
    </w:pPr>
  </w:style>
  <w:style w:type="paragraph" w:customStyle="1" w:styleId="ssk1">
    <w:name w:val="ss_k1"/>
    <w:basedOn w:val="a"/>
    <w:pPr>
      <w:pBdr>
        <w:top w:val="single" w:sz="4" w:space="0" w:color="E5E5E5"/>
        <w:left w:val="single" w:sz="4" w:space="0" w:color="E5E5E5"/>
        <w:bottom w:val="single" w:sz="4" w:space="0" w:color="E5E5E5"/>
        <w:right w:val="single" w:sz="4" w:space="0" w:color="E5E5E5"/>
      </w:pBdr>
      <w:spacing w:line="372" w:lineRule="atLeast"/>
      <w:ind w:left="360" w:right="360"/>
    </w:pPr>
  </w:style>
  <w:style w:type="paragraph" w:customStyle="1" w:styleId="ssxl1">
    <w:name w:val="ss_xl1"/>
    <w:basedOn w:val="a"/>
    <w:pPr>
      <w:spacing w:before="100" w:beforeAutospacing="1" w:after="100" w:afterAutospacing="1"/>
    </w:pPr>
  </w:style>
  <w:style w:type="paragraph" w:customStyle="1" w:styleId="tt1">
    <w:name w:val="tt1"/>
    <w:basedOn w:val="a"/>
    <w:pPr>
      <w:spacing w:before="100" w:beforeAutospacing="1" w:after="100" w:afterAutospacing="1" w:line="960" w:lineRule="atLeast"/>
    </w:pPr>
  </w:style>
  <w:style w:type="paragraph" w:customStyle="1" w:styleId="clb1">
    <w:name w:val="clb1"/>
    <w:basedOn w:val="a"/>
    <w:pPr>
      <w:spacing w:before="100" w:beforeAutospacing="1" w:after="100" w:afterAutospacing="1"/>
    </w:pPr>
  </w:style>
  <w:style w:type="paragraph" w:customStyle="1" w:styleId="hx1">
    <w:name w:val="hx1"/>
    <w:basedOn w:val="a"/>
    <w:pPr>
      <w:pBdr>
        <w:bottom w:val="single" w:sz="24" w:space="0" w:color="F5F5F5"/>
      </w:pBdr>
      <w:spacing w:before="100" w:beforeAutospacing="1" w:after="100" w:afterAutospacing="1"/>
    </w:pPr>
  </w:style>
  <w:style w:type="paragraph" w:customStyle="1" w:styleId="cen1">
    <w:name w:val="cen1"/>
    <w:basedOn w:val="a"/>
    <w:pPr>
      <w:spacing w:before="100" w:beforeAutospacing="1" w:after="100" w:afterAutospacing="1"/>
    </w:pPr>
  </w:style>
  <w:style w:type="paragraph" w:customStyle="1" w:styleId="left1">
    <w:name w:val="left1"/>
    <w:basedOn w:val="a"/>
    <w:pPr>
      <w:spacing w:before="100" w:beforeAutospacing="1" w:after="100" w:afterAutospacing="1"/>
    </w:pPr>
  </w:style>
  <w:style w:type="paragraph" w:customStyle="1" w:styleId="bg1">
    <w:name w:val="bg1"/>
    <w:basedOn w:val="a"/>
    <w:pPr>
      <w:spacing w:before="100" w:beforeAutospacing="1" w:after="100" w:afterAutospacing="1" w:line="480" w:lineRule="atLeast"/>
    </w:pPr>
  </w:style>
  <w:style w:type="paragraph" w:customStyle="1" w:styleId="cd1">
    <w:name w:val="cd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D7D7D7"/>
      </w:pBdr>
      <w:spacing w:before="100" w:beforeAutospacing="1" w:after="100" w:afterAutospacing="1"/>
    </w:pPr>
  </w:style>
  <w:style w:type="paragraph" w:customStyle="1" w:styleId="rightss1">
    <w:name w:val="right_ss1"/>
    <w:basedOn w:val="a"/>
    <w:pPr>
      <w:spacing w:before="100" w:beforeAutospacing="1" w:after="100" w:afterAutospacing="1" w:line="396" w:lineRule="atLeast"/>
    </w:pPr>
  </w:style>
  <w:style w:type="paragraph" w:customStyle="1" w:styleId="rightssk1">
    <w:name w:val="right_ss_k1"/>
    <w:basedOn w:val="a"/>
    <w:pPr>
      <w:pBdr>
        <w:top w:val="single" w:sz="4" w:space="0" w:color="E5E5E5"/>
        <w:left w:val="single" w:sz="4" w:space="0" w:color="E5E5E5"/>
        <w:bottom w:val="single" w:sz="4" w:space="0" w:color="E5E5E5"/>
        <w:right w:val="single" w:sz="4" w:space="0" w:color="E5E5E5"/>
      </w:pBdr>
      <w:spacing w:line="372" w:lineRule="atLeast"/>
      <w:ind w:left="240" w:right="240"/>
    </w:pPr>
  </w:style>
  <w:style w:type="paragraph" w:customStyle="1" w:styleId="rightssyc1">
    <w:name w:val="right_ss_yc1"/>
    <w:basedOn w:val="a"/>
    <w:pPr>
      <w:spacing w:before="100" w:beforeAutospacing="1" w:after="100" w:afterAutospacing="1" w:line="480" w:lineRule="atLeast"/>
    </w:pPr>
  </w:style>
  <w:style w:type="paragraph" w:customStyle="1" w:styleId="tzgg1">
    <w:name w:val="tzgg1"/>
    <w:basedOn w:val="a"/>
    <w:pPr>
      <w:shd w:val="clear" w:color="auto" w:fill="F6F6F6"/>
      <w:spacing w:before="120" w:after="120" w:line="360" w:lineRule="atLeast"/>
    </w:pPr>
  </w:style>
  <w:style w:type="paragraph" w:customStyle="1" w:styleId="tzggr11">
    <w:name w:val="tzgg_r11"/>
    <w:basedOn w:val="a"/>
    <w:pPr>
      <w:shd w:val="clear" w:color="auto" w:fill="00C032"/>
      <w:spacing w:before="100" w:beforeAutospacing="1" w:after="100" w:afterAutospacing="1"/>
    </w:pPr>
  </w:style>
  <w:style w:type="paragraph" w:customStyle="1" w:styleId="tzggr2c1">
    <w:name w:val="tzgg_r2c1"/>
    <w:basedOn w:val="a"/>
    <w:pPr>
      <w:spacing w:before="100" w:beforeAutospacing="1" w:after="100" w:afterAutospacing="1"/>
    </w:pPr>
  </w:style>
  <w:style w:type="paragraph" w:customStyle="1" w:styleId="tzggr21">
    <w:name w:val="tzgg_r21"/>
    <w:basedOn w:val="a"/>
    <w:pPr>
      <w:spacing w:before="100" w:beforeAutospacing="1" w:after="100" w:afterAutospacing="1"/>
    </w:pPr>
  </w:style>
  <w:style w:type="paragraph" w:customStyle="1" w:styleId="zdgc1">
    <w:name w:val="zdgc1"/>
    <w:basedOn w:val="a"/>
    <w:pPr>
      <w:spacing w:before="100" w:beforeAutospacing="1" w:after="100" w:afterAutospacing="1" w:line="480" w:lineRule="atLeast"/>
    </w:pPr>
  </w:style>
  <w:style w:type="paragraph" w:customStyle="1" w:styleId="bg2">
    <w:name w:val="bg2"/>
    <w:basedOn w:val="a"/>
    <w:pPr>
      <w:spacing w:before="100" w:beforeAutospacing="1" w:after="100" w:afterAutospacing="1"/>
    </w:pPr>
  </w:style>
  <w:style w:type="paragraph" w:customStyle="1" w:styleId="bt1">
    <w:name w:val="bt1"/>
    <w:basedOn w:val="a"/>
    <w:pPr>
      <w:spacing w:before="100" w:beforeAutospacing="1" w:after="100" w:afterAutospacing="1"/>
    </w:pPr>
  </w:style>
  <w:style w:type="paragraph" w:customStyle="1" w:styleId="xx1">
    <w:name w:val="xx1"/>
    <w:basedOn w:val="a"/>
    <w:pPr>
      <w:spacing w:before="100" w:beforeAutospacing="1" w:after="100" w:afterAutospacing="1" w:line="240" w:lineRule="atLeast"/>
    </w:pPr>
    <w:rPr>
      <w:sz w:val="14"/>
      <w:szCs w:val="14"/>
    </w:rPr>
  </w:style>
  <w:style w:type="paragraph" w:customStyle="1" w:styleId="gkzl1">
    <w:name w:val="gkzl1"/>
    <w:basedOn w:val="a"/>
    <w:pPr>
      <w:spacing w:before="100" w:beforeAutospacing="1" w:after="100" w:afterAutospacing="1"/>
    </w:pPr>
  </w:style>
  <w:style w:type="paragraph" w:customStyle="1" w:styleId="zxgkleft1">
    <w:name w:val="zxgk_left1"/>
    <w:basedOn w:val="a"/>
    <w:pPr>
      <w:spacing w:before="100" w:beforeAutospacing="1" w:after="100" w:afterAutospacing="1"/>
    </w:pPr>
  </w:style>
  <w:style w:type="paragraph" w:customStyle="1" w:styleId="zxgkright1">
    <w:name w:val="zxgk_right1"/>
    <w:basedOn w:val="a"/>
    <w:pPr>
      <w:spacing w:before="100" w:beforeAutospacing="1" w:after="100" w:afterAutospacing="1"/>
    </w:pPr>
  </w:style>
  <w:style w:type="paragraph" w:customStyle="1" w:styleId="zxgkrightr11">
    <w:name w:val="zxgk_right_r11"/>
    <w:basedOn w:val="a"/>
    <w:pPr>
      <w:spacing w:before="100" w:beforeAutospacing="1" w:after="100" w:afterAutospacing="1"/>
    </w:pPr>
  </w:style>
  <w:style w:type="paragraph" w:customStyle="1" w:styleId="dz1">
    <w:name w:val="dz1"/>
    <w:basedOn w:val="a"/>
    <w:pPr>
      <w:spacing w:before="100" w:beforeAutospacing="1" w:after="100" w:afterAutospacing="1"/>
    </w:pPr>
  </w:style>
  <w:style w:type="paragraph" w:customStyle="1" w:styleId="lmt1">
    <w:name w:val="lmt1"/>
    <w:basedOn w:val="a"/>
    <w:pPr>
      <w:spacing w:before="100" w:beforeAutospacing="1" w:after="100" w:afterAutospacing="1"/>
    </w:pPr>
  </w:style>
  <w:style w:type="paragraph" w:customStyle="1" w:styleId="shijian1">
    <w:name w:val="shijian1"/>
    <w:basedOn w:val="a"/>
    <w:pPr>
      <w:spacing w:before="100" w:beforeAutospacing="1" w:after="100" w:afterAutospacing="1"/>
      <w:jc w:val="right"/>
    </w:pPr>
  </w:style>
  <w:style w:type="paragraph" w:customStyle="1" w:styleId="lanm1">
    <w:name w:val="lanm1"/>
    <w:basedOn w:val="a"/>
    <w:pPr>
      <w:shd w:val="clear" w:color="auto" w:fill="E27575"/>
      <w:spacing w:before="108" w:line="264" w:lineRule="atLeast"/>
    </w:pPr>
  </w:style>
  <w:style w:type="paragraph" w:customStyle="1" w:styleId="lanmlv1">
    <w:name w:val="lanm_lv1"/>
    <w:basedOn w:val="a"/>
    <w:pPr>
      <w:shd w:val="clear" w:color="auto" w:fill="67D067"/>
      <w:spacing w:before="108" w:line="264" w:lineRule="atLeast"/>
    </w:pPr>
  </w:style>
  <w:style w:type="paragraph" w:customStyle="1" w:styleId="lanml1">
    <w:name w:val="lanm_l1"/>
    <w:basedOn w:val="a"/>
    <w:pPr>
      <w:shd w:val="clear" w:color="auto" w:fill="87D5F5"/>
      <w:spacing w:before="108" w:line="264" w:lineRule="atLeast"/>
    </w:pPr>
  </w:style>
  <w:style w:type="paragraph" w:customStyle="1" w:styleId="lanmh1">
    <w:name w:val="lanm_h1"/>
    <w:basedOn w:val="a"/>
    <w:pPr>
      <w:shd w:val="clear" w:color="auto" w:fill="FFD74C"/>
      <w:spacing w:before="108" w:line="264" w:lineRule="atLeast"/>
    </w:pPr>
  </w:style>
  <w:style w:type="paragraph" w:customStyle="1" w:styleId="lanm2">
    <w:name w:val="lanm2"/>
    <w:basedOn w:val="a"/>
    <w:pPr>
      <w:shd w:val="clear" w:color="auto" w:fill="67D067"/>
      <w:spacing w:before="100" w:beforeAutospacing="1" w:after="100" w:afterAutospacing="1" w:line="216" w:lineRule="atLeast"/>
      <w:jc w:val="center"/>
    </w:pPr>
  </w:style>
  <w:style w:type="paragraph" w:customStyle="1" w:styleId="item1">
    <w:name w:val="item1"/>
    <w:basedOn w:val="a"/>
    <w:pPr>
      <w:pBdr>
        <w:top w:val="single" w:sz="4" w:space="0" w:color="FFFFFF"/>
      </w:pBdr>
      <w:shd w:val="clear" w:color="auto" w:fill="66D984"/>
      <w:spacing w:before="100" w:beforeAutospacing="1" w:after="12" w:line="240" w:lineRule="atLeast"/>
    </w:pPr>
    <w:rPr>
      <w:color w:val="FFFFFF"/>
      <w:sz w:val="19"/>
      <w:szCs w:val="19"/>
    </w:rPr>
  </w:style>
  <w:style w:type="paragraph" w:customStyle="1" w:styleId="btnone1">
    <w:name w:val="btnone1"/>
    <w:basedOn w:val="a"/>
    <w:pPr>
      <w:spacing w:before="100" w:beforeAutospacing="1" w:after="100" w:afterAutospacing="1"/>
    </w:pPr>
  </w:style>
  <w:style w:type="paragraph" w:customStyle="1" w:styleId="product1">
    <w:name w:val="product1"/>
    <w:basedOn w:val="a"/>
    <w:pPr>
      <w:spacing w:before="100" w:beforeAutospacing="1" w:after="100" w:afterAutospacing="1"/>
    </w:pPr>
  </w:style>
  <w:style w:type="paragraph" w:customStyle="1" w:styleId="product-wrap1">
    <w:name w:val="product-wrap1"/>
    <w:basedOn w:val="a"/>
    <w:pPr>
      <w:spacing w:before="100" w:beforeAutospacing="1" w:after="100" w:afterAutospacing="1"/>
      <w:ind w:left="2124"/>
    </w:pPr>
    <w:rPr>
      <w:vanish/>
    </w:rPr>
  </w:style>
  <w:style w:type="paragraph" w:customStyle="1" w:styleId="jgldldfg21">
    <w:name w:val="jgld_ldfg21"/>
    <w:basedOn w:val="a"/>
    <w:pPr>
      <w:spacing w:before="100" w:beforeAutospacing="1" w:after="100" w:afterAutospacing="1"/>
    </w:pPr>
  </w:style>
  <w:style w:type="paragraph" w:customStyle="1" w:styleId="jgldldfg51">
    <w:name w:val="jgld_ldfg51"/>
    <w:basedOn w:val="a"/>
    <w:pPr>
      <w:spacing w:before="100" w:beforeAutospacing="1" w:after="100" w:afterAutospacing="1"/>
    </w:pPr>
  </w:style>
  <w:style w:type="paragraph" w:customStyle="1" w:styleId="jgldldfg61">
    <w:name w:val="jgld_ldfg61"/>
    <w:basedOn w:val="a"/>
    <w:pPr>
      <w:spacing w:before="100" w:beforeAutospacing="1" w:after="100" w:afterAutospacing="1"/>
    </w:pPr>
  </w:style>
  <w:style w:type="paragraph" w:customStyle="1" w:styleId="jgldldfg81">
    <w:name w:val="jgld_ldfg81"/>
    <w:basedOn w:val="a"/>
    <w:pPr>
      <w:spacing w:before="100" w:beforeAutospacing="1" w:after="100" w:afterAutospacing="1" w:line="384" w:lineRule="atLeast"/>
    </w:pPr>
    <w:rPr>
      <w:sz w:val="18"/>
      <w:szCs w:val="18"/>
    </w:rPr>
  </w:style>
  <w:style w:type="paragraph" w:customStyle="1" w:styleId="xxtab11">
    <w:name w:val="xxtab11"/>
    <w:basedOn w:val="a"/>
    <w:pPr>
      <w:spacing w:before="100" w:beforeAutospacing="1" w:after="100" w:afterAutospacing="1"/>
    </w:pPr>
  </w:style>
  <w:style w:type="paragraph" w:customStyle="1" w:styleId="bg3">
    <w:name w:val="bg3"/>
    <w:basedOn w:val="a"/>
    <w:pPr>
      <w:shd w:val="clear" w:color="auto" w:fill="F6F6F6"/>
      <w:spacing w:before="100" w:beforeAutospacing="1" w:after="100" w:afterAutospacing="1"/>
    </w:pPr>
    <w:rPr>
      <w:b/>
      <w:bCs/>
      <w:color w:val="008C00"/>
    </w:rPr>
  </w:style>
  <w:style w:type="paragraph" w:customStyle="1" w:styleId="tt2">
    <w:name w:val="tt2"/>
    <w:basedOn w:val="a"/>
    <w:pPr>
      <w:spacing w:before="100" w:beforeAutospacing="1" w:after="100" w:afterAutospacing="1"/>
    </w:pPr>
    <w:rPr>
      <w:rFonts w:ascii="微软雅黑" w:eastAsia="微软雅黑" w:hAnsi="微软雅黑"/>
      <w:color w:val="6A6A6A"/>
      <w:sz w:val="26"/>
      <w:szCs w:val="26"/>
    </w:rPr>
  </w:style>
  <w:style w:type="paragraph" w:customStyle="1" w:styleId="tp1">
    <w:name w:val="tp1"/>
    <w:basedOn w:val="a"/>
  </w:style>
  <w:style w:type="paragraph" w:customStyle="1" w:styleId="tt3">
    <w:name w:val="tt3"/>
    <w:basedOn w:val="a"/>
    <w:pPr>
      <w:spacing w:before="100" w:beforeAutospacing="1" w:after="100" w:afterAutospacing="1"/>
    </w:pPr>
    <w:rPr>
      <w:rFonts w:ascii="微软雅黑" w:eastAsia="微软雅黑" w:hAnsi="微软雅黑"/>
      <w:color w:val="6A6A6A"/>
      <w:sz w:val="26"/>
      <w:szCs w:val="26"/>
    </w:rPr>
  </w:style>
  <w:style w:type="paragraph" w:customStyle="1" w:styleId="ht1">
    <w:name w:val="ht1"/>
    <w:basedOn w:val="a"/>
    <w:pPr>
      <w:spacing w:before="100" w:beforeAutospacing="1" w:after="100" w:afterAutospacing="1"/>
    </w:pPr>
    <w:rPr>
      <w:rFonts w:ascii="微软雅黑" w:eastAsia="微软雅黑" w:hAnsi="微软雅黑"/>
      <w:color w:val="D53B3B"/>
      <w:sz w:val="26"/>
      <w:szCs w:val="26"/>
    </w:rPr>
  </w:style>
  <w:style w:type="paragraph" w:customStyle="1" w:styleId="time1">
    <w:name w:val="time1"/>
    <w:basedOn w:val="a"/>
    <w:pPr>
      <w:spacing w:before="100" w:beforeAutospacing="1" w:after="100" w:afterAutospacing="1"/>
    </w:pPr>
  </w:style>
  <w:style w:type="paragraph" w:customStyle="1" w:styleId="ly1">
    <w:name w:val="ly1"/>
    <w:basedOn w:val="a"/>
    <w:pPr>
      <w:spacing w:before="100" w:beforeAutospacing="1" w:after="100" w:afterAutospacing="1"/>
    </w:pPr>
  </w:style>
  <w:style w:type="paragraph" w:customStyle="1" w:styleId="dy1">
    <w:name w:val="dy1"/>
    <w:basedOn w:val="a"/>
    <w:pPr>
      <w:spacing w:before="60" w:after="100" w:afterAutospacing="1" w:line="240" w:lineRule="atLeast"/>
    </w:pPr>
  </w:style>
  <w:style w:type="paragraph" w:customStyle="1" w:styleId="jy1">
    <w:name w:val="jy1"/>
    <w:basedOn w:val="a"/>
    <w:pPr>
      <w:spacing w:before="60" w:after="100" w:afterAutospacing="1" w:line="240" w:lineRule="atLeast"/>
    </w:pPr>
  </w:style>
  <w:style w:type="paragraph" w:customStyle="1" w:styleId="fx1">
    <w:name w:val="fx1"/>
    <w:basedOn w:val="a"/>
    <w:pPr>
      <w:spacing w:before="100" w:beforeAutospacing="1" w:after="100" w:afterAutospacing="1"/>
    </w:pPr>
  </w:style>
  <w:style w:type="paragraph" w:customStyle="1" w:styleId="lmbt1">
    <w:name w:val="lmbt1"/>
    <w:basedOn w:val="a"/>
    <w:pPr>
      <w:shd w:val="clear" w:color="auto" w:fill="66BB66"/>
      <w:spacing w:before="36" w:line="264" w:lineRule="atLeast"/>
      <w:ind w:left="360"/>
    </w:pPr>
    <w:rPr>
      <w:color w:val="FFFFFF"/>
    </w:rPr>
  </w:style>
  <w:style w:type="paragraph" w:customStyle="1" w:styleId="photo1">
    <w:name w:val="photo1"/>
    <w:basedOn w:val="a"/>
    <w:pPr>
      <w:spacing w:before="100" w:beforeAutospacing="1" w:after="100" w:afterAutospacing="1"/>
    </w:pPr>
  </w:style>
  <w:style w:type="paragraph" w:customStyle="1" w:styleId="rsp1">
    <w:name w:val="rsp1"/>
    <w:basedOn w:val="a"/>
    <w:pPr>
      <w:shd w:val="clear" w:color="auto" w:fill="000000"/>
      <w:spacing w:before="100" w:beforeAutospacing="1" w:after="100" w:afterAutospacing="1"/>
    </w:pPr>
  </w:style>
  <w:style w:type="paragraph" w:customStyle="1" w:styleId="text1">
    <w:name w:val="text1"/>
    <w:basedOn w:val="a"/>
    <w:pPr>
      <w:spacing w:before="100" w:beforeAutospacing="1" w:after="100" w:afterAutospacing="1" w:line="360" w:lineRule="atLeast"/>
      <w:jc w:val="center"/>
    </w:pPr>
    <w:rPr>
      <w:color w:val="FFFFFF"/>
    </w:rPr>
  </w:style>
  <w:style w:type="paragraph" w:customStyle="1" w:styleId="gg1">
    <w:name w:val="gg1"/>
    <w:basedOn w:val="a"/>
    <w:pPr>
      <w:shd w:val="clear" w:color="auto" w:fill="F6F6F6"/>
      <w:spacing w:before="100" w:beforeAutospacing="1" w:after="100" w:afterAutospacing="1" w:line="480" w:lineRule="atLeast"/>
      <w:jc w:val="center"/>
    </w:pPr>
    <w:rPr>
      <w:b/>
      <w:bCs/>
      <w:color w:val="279E27"/>
      <w:sz w:val="19"/>
      <w:szCs w:val="19"/>
    </w:rPr>
  </w:style>
  <w:style w:type="paragraph" w:customStyle="1" w:styleId="wlyztb1">
    <w:name w:val="wlyztb1"/>
    <w:basedOn w:val="a"/>
    <w:pPr>
      <w:shd w:val="clear" w:color="auto" w:fill="D53B3B"/>
      <w:spacing w:before="240" w:line="456" w:lineRule="atLeast"/>
      <w:ind w:left="3360"/>
      <w:jc w:val="center"/>
    </w:pPr>
    <w:rPr>
      <w:color w:val="FFFFFF"/>
    </w:rPr>
  </w:style>
  <w:style w:type="paragraph" w:customStyle="1" w:styleId="wlyztb21">
    <w:name w:val="wlyztb21"/>
    <w:basedOn w:val="a"/>
    <w:pPr>
      <w:shd w:val="clear" w:color="auto" w:fill="26BA26"/>
      <w:spacing w:before="240" w:line="456" w:lineRule="atLeast"/>
      <w:ind w:left="3360"/>
      <w:jc w:val="center"/>
    </w:pPr>
    <w:rPr>
      <w:color w:val="FFFFFF"/>
    </w:rPr>
  </w:style>
  <w:style w:type="paragraph" w:customStyle="1" w:styleId="wlyztb31">
    <w:name w:val="wlyztb31"/>
    <w:basedOn w:val="a"/>
    <w:pPr>
      <w:shd w:val="clear" w:color="auto" w:fill="54C3F0"/>
      <w:spacing w:before="240" w:line="456" w:lineRule="atLeast"/>
      <w:ind w:left="3360"/>
      <w:jc w:val="center"/>
    </w:pPr>
    <w:rPr>
      <w:color w:val="FFFFFF"/>
    </w:rPr>
  </w:style>
  <w:style w:type="paragraph" w:customStyle="1" w:styleId="tbt1">
    <w:name w:val="tbt1"/>
    <w:basedOn w:val="a"/>
    <w:pPr>
      <w:spacing w:before="100" w:beforeAutospacing="1" w:after="100" w:afterAutospacing="1" w:line="432" w:lineRule="atLeast"/>
    </w:pPr>
    <w:rPr>
      <w:b/>
      <w:bCs/>
      <w:sz w:val="19"/>
      <w:szCs w:val="19"/>
    </w:rPr>
  </w:style>
  <w:style w:type="paragraph" w:customStyle="1" w:styleId="lbqh1">
    <w:name w:val="lbqh1"/>
    <w:basedOn w:val="a"/>
    <w:pPr>
      <w:spacing w:before="100" w:beforeAutospacing="1" w:after="100" w:afterAutospacing="1"/>
    </w:pPr>
  </w:style>
  <w:style w:type="paragraph" w:customStyle="1" w:styleId="rj1">
    <w:name w:val="rj1"/>
    <w:basedOn w:val="a"/>
    <w:pPr>
      <w:pBdr>
        <w:bottom w:val="single" w:sz="4" w:space="0" w:color="F5FFF6"/>
      </w:pBdr>
      <w:shd w:val="clear" w:color="auto" w:fill="F7F7F7"/>
      <w:spacing w:before="100" w:beforeAutospacing="1" w:after="100" w:afterAutospacing="1" w:line="540" w:lineRule="atLeast"/>
      <w:ind w:firstLine="360"/>
    </w:pPr>
    <w:rPr>
      <w:sz w:val="26"/>
      <w:szCs w:val="26"/>
    </w:rPr>
  </w:style>
  <w:style w:type="paragraph" w:customStyle="1" w:styleId="rj2">
    <w:name w:val="rj2"/>
    <w:basedOn w:val="a"/>
    <w:pPr>
      <w:pBdr>
        <w:bottom w:val="single" w:sz="4" w:space="6" w:color="F5FFF6"/>
      </w:pBdr>
      <w:shd w:val="clear" w:color="auto" w:fill="F7F7F7"/>
      <w:spacing w:before="100" w:beforeAutospacing="1" w:after="100" w:afterAutospacing="1"/>
    </w:pPr>
  </w:style>
  <w:style w:type="paragraph" w:customStyle="1" w:styleId="tt4">
    <w:name w:val="tt4"/>
    <w:basedOn w:val="a"/>
    <w:pPr>
      <w:spacing w:before="100" w:beforeAutospacing="1" w:after="100" w:afterAutospacing="1"/>
    </w:pPr>
    <w:rPr>
      <w:rFonts w:ascii="微软雅黑" w:eastAsia="微软雅黑" w:hAnsi="微软雅黑"/>
      <w:color w:val="6A6A6A"/>
      <w:sz w:val="26"/>
      <w:szCs w:val="26"/>
    </w:rPr>
  </w:style>
  <w:style w:type="paragraph" w:customStyle="1" w:styleId="tt5">
    <w:name w:val="tt5"/>
    <w:basedOn w:val="a"/>
    <w:pPr>
      <w:spacing w:before="100" w:beforeAutospacing="1" w:after="100" w:afterAutospacing="1"/>
    </w:pPr>
    <w:rPr>
      <w:rFonts w:ascii="微软雅黑" w:eastAsia="微软雅黑" w:hAnsi="微软雅黑"/>
      <w:color w:val="6A6A6A"/>
      <w:sz w:val="26"/>
      <w:szCs w:val="26"/>
    </w:rPr>
  </w:style>
  <w:style w:type="paragraph" w:customStyle="1" w:styleId="tt6">
    <w:name w:val="tt6"/>
    <w:basedOn w:val="a"/>
    <w:pPr>
      <w:spacing w:before="100" w:beforeAutospacing="1" w:after="100" w:afterAutospacing="1"/>
    </w:pPr>
    <w:rPr>
      <w:rFonts w:ascii="微软雅黑" w:eastAsia="微软雅黑" w:hAnsi="微软雅黑"/>
      <w:color w:val="6A6A6A"/>
      <w:sz w:val="26"/>
      <w:szCs w:val="26"/>
    </w:rPr>
  </w:style>
  <w:style w:type="paragraph" w:customStyle="1" w:styleId="tt7">
    <w:name w:val="tt7"/>
    <w:basedOn w:val="a"/>
    <w:pPr>
      <w:spacing w:before="100" w:beforeAutospacing="1" w:after="100" w:afterAutospacing="1"/>
    </w:pPr>
    <w:rPr>
      <w:rFonts w:ascii="微软雅黑" w:eastAsia="微软雅黑" w:hAnsi="微软雅黑"/>
      <w:color w:val="6A6A6A"/>
      <w:sz w:val="26"/>
      <w:szCs w:val="26"/>
    </w:rPr>
  </w:style>
  <w:style w:type="paragraph" w:customStyle="1" w:styleId="selected1">
    <w:name w:val="selected1"/>
    <w:basedOn w:val="a"/>
    <w:pPr>
      <w:spacing w:before="100" w:beforeAutospacing="1" w:after="100" w:afterAutospacing="1"/>
    </w:pPr>
  </w:style>
  <w:style w:type="paragraph" w:customStyle="1" w:styleId="selected2">
    <w:name w:val="selected2"/>
    <w:basedOn w:val="a"/>
    <w:pPr>
      <w:shd w:val="clear" w:color="auto" w:fill="00C032"/>
      <w:spacing w:before="100" w:beforeAutospacing="1" w:after="100" w:afterAutospacing="1"/>
    </w:pPr>
    <w:rPr>
      <w:color w:val="FFFFFF"/>
    </w:rPr>
  </w:style>
  <w:style w:type="paragraph" w:customStyle="1" w:styleId="selected3">
    <w:name w:val="selected3"/>
    <w:basedOn w:val="a"/>
    <w:pPr>
      <w:shd w:val="clear" w:color="auto" w:fill="00C032"/>
      <w:spacing w:before="100" w:beforeAutospacing="1" w:after="100" w:afterAutospacing="1"/>
    </w:pPr>
    <w:rPr>
      <w:color w:val="FFFFFF"/>
    </w:rPr>
  </w:style>
  <w:style w:type="paragraph" w:customStyle="1" w:styleId="selected4">
    <w:name w:val="selected4"/>
    <w:basedOn w:val="a"/>
    <w:pPr>
      <w:spacing w:before="100" w:beforeAutospacing="1" w:after="100" w:afterAutospacing="1"/>
    </w:pPr>
  </w:style>
  <w:style w:type="paragraph" w:customStyle="1" w:styleId="tt8">
    <w:name w:val="tt8"/>
    <w:basedOn w:val="a"/>
    <w:pPr>
      <w:spacing w:before="100" w:beforeAutospacing="1" w:after="100" w:afterAutospacing="1"/>
    </w:pPr>
    <w:rPr>
      <w:rFonts w:ascii="微软雅黑" w:eastAsia="微软雅黑" w:hAnsi="微软雅黑"/>
      <w:color w:val="6A6A6A"/>
      <w:sz w:val="26"/>
      <w:szCs w:val="26"/>
    </w:rPr>
  </w:style>
  <w:style w:type="paragraph" w:customStyle="1" w:styleId="lbkj1">
    <w:name w:val="lbkj1"/>
    <w:basedOn w:val="a"/>
    <w:pPr>
      <w:spacing w:before="100" w:beforeAutospacing="1" w:after="100" w:afterAutospacing="1"/>
    </w:pPr>
  </w:style>
  <w:style w:type="paragraph" w:customStyle="1" w:styleId="tt9">
    <w:name w:val="tt9"/>
    <w:basedOn w:val="a"/>
    <w:pPr>
      <w:spacing w:before="100" w:beforeAutospacing="1" w:after="100" w:afterAutospacing="1"/>
    </w:pPr>
    <w:rPr>
      <w:rFonts w:ascii="微软雅黑" w:eastAsia="微软雅黑" w:hAnsi="微软雅黑"/>
      <w:color w:val="6A6A6A"/>
      <w:sz w:val="26"/>
      <w:szCs w:val="26"/>
    </w:rPr>
  </w:style>
  <w:style w:type="paragraph" w:customStyle="1" w:styleId="lbkjtt1">
    <w:name w:val="lbkjtt1"/>
    <w:basedOn w:val="a"/>
    <w:pPr>
      <w:spacing w:before="100" w:beforeAutospacing="1" w:after="100" w:afterAutospacing="1" w:line="384" w:lineRule="atLeast"/>
    </w:pPr>
    <w:rPr>
      <w:sz w:val="18"/>
      <w:szCs w:val="18"/>
    </w:rPr>
  </w:style>
  <w:style w:type="paragraph" w:customStyle="1" w:styleId="lbkjtt10">
    <w:name w:val="lbkj_tt1"/>
    <w:basedOn w:val="a"/>
    <w:pPr>
      <w:pBdr>
        <w:bottom w:val="dotted" w:sz="4" w:space="6" w:color="CCCCCC"/>
      </w:pBdr>
      <w:spacing w:before="100" w:beforeAutospacing="1" w:after="180" w:line="420" w:lineRule="atLeast"/>
      <w:jc w:val="center"/>
    </w:pPr>
    <w:rPr>
      <w:b/>
      <w:bCs/>
      <w:color w:val="279E27"/>
      <w:sz w:val="22"/>
      <w:szCs w:val="22"/>
    </w:rPr>
  </w:style>
  <w:style w:type="paragraph" w:customStyle="1" w:styleId="tp2">
    <w:name w:val="tp2"/>
    <w:basedOn w:val="a"/>
  </w:style>
  <w:style w:type="paragraph" w:customStyle="1" w:styleId="tt10">
    <w:name w:val="tt10"/>
    <w:basedOn w:val="a"/>
    <w:pPr>
      <w:spacing w:before="100" w:beforeAutospacing="1" w:after="100" w:afterAutospacing="1"/>
    </w:pPr>
    <w:rPr>
      <w:rFonts w:ascii="微软雅黑" w:eastAsia="微软雅黑" w:hAnsi="微软雅黑"/>
      <w:color w:val="6A6A6A"/>
      <w:sz w:val="26"/>
      <w:szCs w:val="26"/>
    </w:rPr>
  </w:style>
  <w:style w:type="paragraph" w:customStyle="1" w:styleId="ht2">
    <w:name w:val="ht2"/>
    <w:basedOn w:val="a"/>
    <w:pPr>
      <w:spacing w:before="100" w:beforeAutospacing="1" w:after="100" w:afterAutospacing="1"/>
    </w:pPr>
    <w:rPr>
      <w:rFonts w:ascii="微软雅黑" w:eastAsia="微软雅黑" w:hAnsi="微软雅黑"/>
      <w:color w:val="D53B3B"/>
      <w:sz w:val="26"/>
      <w:szCs w:val="26"/>
    </w:rPr>
  </w:style>
  <w:style w:type="paragraph" w:customStyle="1" w:styleId="time2">
    <w:name w:val="time2"/>
    <w:basedOn w:val="a"/>
    <w:pPr>
      <w:spacing w:before="100" w:beforeAutospacing="1" w:after="100" w:afterAutospacing="1"/>
    </w:pPr>
  </w:style>
  <w:style w:type="paragraph" w:customStyle="1" w:styleId="ly2">
    <w:name w:val="ly2"/>
    <w:basedOn w:val="a"/>
    <w:pPr>
      <w:spacing w:before="100" w:beforeAutospacing="1" w:after="100" w:afterAutospacing="1"/>
    </w:pPr>
  </w:style>
  <w:style w:type="paragraph" w:customStyle="1" w:styleId="dy2">
    <w:name w:val="dy2"/>
    <w:basedOn w:val="a"/>
    <w:pPr>
      <w:spacing w:before="60" w:after="100" w:afterAutospacing="1" w:line="240" w:lineRule="atLeast"/>
    </w:pPr>
  </w:style>
  <w:style w:type="paragraph" w:customStyle="1" w:styleId="jy2">
    <w:name w:val="jy2"/>
    <w:basedOn w:val="a"/>
    <w:pPr>
      <w:spacing w:before="60" w:after="100" w:afterAutospacing="1" w:line="240" w:lineRule="atLeast"/>
    </w:pPr>
  </w:style>
  <w:style w:type="paragraph" w:customStyle="1" w:styleId="fx2">
    <w:name w:val="fx2"/>
    <w:basedOn w:val="a"/>
    <w:pPr>
      <w:spacing w:before="100" w:beforeAutospacing="1" w:after="100" w:afterAutospacing="1"/>
    </w:pPr>
  </w:style>
  <w:style w:type="paragraph" w:customStyle="1" w:styleId="lmbt2">
    <w:name w:val="lmbt2"/>
    <w:basedOn w:val="a"/>
    <w:pPr>
      <w:shd w:val="clear" w:color="auto" w:fill="66BB66"/>
      <w:spacing w:before="36" w:line="264" w:lineRule="atLeast"/>
      <w:ind w:left="360" w:right="120"/>
    </w:pPr>
    <w:rPr>
      <w:color w:val="FFFFFF"/>
    </w:rPr>
  </w:style>
  <w:style w:type="paragraph" w:customStyle="1" w:styleId="bmphr21">
    <w:name w:val="bmph_r21"/>
    <w:basedOn w:val="a"/>
    <w:pPr>
      <w:spacing w:before="100" w:beforeAutospacing="1" w:after="100" w:afterAutospacing="1"/>
    </w:pPr>
  </w:style>
  <w:style w:type="paragraph" w:customStyle="1" w:styleId="list1">
    <w:name w:val="list1"/>
    <w:basedOn w:val="a"/>
    <w:pPr>
      <w:spacing w:before="100" w:beforeAutospacing="1" w:after="100" w:afterAutospacing="1" w:line="480" w:lineRule="atLeast"/>
    </w:pPr>
  </w:style>
  <w:style w:type="paragraph" w:customStyle="1" w:styleId="listr11">
    <w:name w:val="list_r11"/>
    <w:basedOn w:val="a"/>
    <w:pPr>
      <w:spacing w:before="100" w:beforeAutospacing="1" w:after="100" w:afterAutospacing="1"/>
    </w:pPr>
  </w:style>
  <w:style w:type="paragraph" w:customStyle="1" w:styleId="con1">
    <w:name w:val="con1"/>
    <w:basedOn w:val="a"/>
    <w:pPr>
      <w:spacing w:before="100" w:beforeAutospacing="1" w:after="100" w:afterAutospacing="1" w:line="600" w:lineRule="atLeast"/>
    </w:pPr>
    <w:rPr>
      <w:color w:val="333333"/>
      <w:sz w:val="38"/>
      <w:szCs w:val="38"/>
    </w:rPr>
  </w:style>
  <w:style w:type="paragraph" w:customStyle="1" w:styleId="conr11">
    <w:name w:val="con_r11"/>
    <w:basedOn w:val="a"/>
    <w:pPr>
      <w:pBdr>
        <w:bottom w:val="single" w:sz="4" w:space="0" w:color="E5E5E5"/>
      </w:pBdr>
      <w:spacing w:before="100" w:beforeAutospacing="1" w:after="100" w:afterAutospacing="1" w:line="360" w:lineRule="atLeast"/>
    </w:pPr>
  </w:style>
  <w:style w:type="paragraph" w:customStyle="1" w:styleId="conr21">
    <w:name w:val="con_r21"/>
    <w:basedOn w:val="a"/>
    <w:pPr>
      <w:spacing w:before="100" w:beforeAutospacing="1" w:after="100" w:afterAutospacing="1" w:line="384" w:lineRule="atLeast"/>
    </w:pPr>
    <w:rPr>
      <w:color w:val="535353"/>
      <w:sz w:val="18"/>
      <w:szCs w:val="18"/>
    </w:rPr>
  </w:style>
  <w:style w:type="paragraph" w:customStyle="1" w:styleId="conr31">
    <w:name w:val="con_r31"/>
    <w:basedOn w:val="a"/>
    <w:pPr>
      <w:pBdr>
        <w:bottom w:val="single" w:sz="4" w:space="0" w:color="E5E5E5"/>
      </w:pBdr>
      <w:spacing w:before="100" w:beforeAutospacing="1" w:after="100" w:afterAutospacing="1" w:line="480" w:lineRule="atLeast"/>
    </w:pPr>
  </w:style>
  <w:style w:type="paragraph" w:customStyle="1" w:styleId="conr41">
    <w:name w:val="con_r41"/>
    <w:basedOn w:val="a"/>
    <w:pPr>
      <w:spacing w:before="100" w:beforeAutospacing="1" w:after="100" w:afterAutospacing="1"/>
    </w:pPr>
  </w:style>
  <w:style w:type="paragraph" w:customStyle="1" w:styleId="conr61">
    <w:name w:val="con_r61"/>
    <w:basedOn w:val="a"/>
    <w:pPr>
      <w:spacing w:before="100" w:beforeAutospacing="1" w:after="100" w:afterAutospacing="1"/>
    </w:pPr>
  </w:style>
  <w:style w:type="paragraph" w:customStyle="1" w:styleId="conr71">
    <w:name w:val="con_r71"/>
    <w:basedOn w:val="a"/>
    <w:pPr>
      <w:spacing w:before="100" w:beforeAutospacing="1" w:after="100" w:afterAutospacing="1"/>
    </w:pPr>
  </w:style>
  <w:style w:type="paragraph" w:customStyle="1" w:styleId="conrr11">
    <w:name w:val="con_rr11"/>
    <w:basedOn w:val="a"/>
    <w:pPr>
      <w:spacing w:before="100" w:beforeAutospacing="1" w:after="100" w:afterAutospacing="1"/>
    </w:pPr>
  </w:style>
  <w:style w:type="paragraph" w:customStyle="1" w:styleId="conrr21">
    <w:name w:val="con_rr21"/>
    <w:basedOn w:val="a"/>
    <w:pPr>
      <w:spacing w:before="100" w:beforeAutospacing="1" w:after="100" w:afterAutospacing="1"/>
    </w:pPr>
  </w:style>
  <w:style w:type="paragraph" w:customStyle="1" w:styleId="tp3">
    <w:name w:val="tp3"/>
    <w:basedOn w:val="a"/>
  </w:style>
  <w:style w:type="paragraph" w:customStyle="1" w:styleId="dyc1">
    <w:name w:val="dyc1"/>
    <w:basedOn w:val="a"/>
    <w:pPr>
      <w:spacing w:before="100" w:beforeAutospacing="1" w:after="100" w:afterAutospacing="1" w:line="240" w:lineRule="atLeast"/>
    </w:pPr>
  </w:style>
  <w:style w:type="paragraph" w:customStyle="1" w:styleId="jyc1">
    <w:name w:val="jyc1"/>
    <w:basedOn w:val="a"/>
    <w:pPr>
      <w:spacing w:before="100" w:beforeAutospacing="1" w:after="100" w:afterAutospacing="1" w:line="240" w:lineRule="atLeast"/>
    </w:pPr>
  </w:style>
  <w:style w:type="paragraph" w:customStyle="1" w:styleId="icon-chat1">
    <w:name w:val="icon-chat1"/>
    <w:basedOn w:val="a"/>
    <w:pPr>
      <w:spacing w:before="60" w:after="100" w:afterAutospacing="1"/>
    </w:pPr>
  </w:style>
  <w:style w:type="paragraph" w:customStyle="1" w:styleId="chat-tips1">
    <w:name w:val="chat-tips1"/>
    <w:basedOn w:val="a"/>
    <w:pPr>
      <w:pBdr>
        <w:top w:val="single" w:sz="4" w:space="12" w:color="D1D2D6"/>
        <w:left w:val="single" w:sz="4" w:space="12" w:color="D1D2D6"/>
        <w:bottom w:val="single" w:sz="4" w:space="12" w:color="D1D2D6"/>
        <w:right w:val="single" w:sz="4" w:space="12" w:color="D1D2D6"/>
      </w:pBdr>
      <w:shd w:val="clear" w:color="auto" w:fill="FFFFFF"/>
      <w:spacing w:before="100" w:beforeAutospacing="1" w:after="100" w:afterAutospacing="1"/>
    </w:pPr>
  </w:style>
  <w:style w:type="paragraph" w:customStyle="1" w:styleId="icon-blog1">
    <w:name w:val="icon-blog1"/>
    <w:basedOn w:val="a"/>
    <w:pPr>
      <w:spacing w:before="60" w:after="100" w:afterAutospacing="1"/>
    </w:pPr>
  </w:style>
  <w:style w:type="paragraph" w:customStyle="1" w:styleId="icon-mail1">
    <w:name w:val="icon-mail1"/>
    <w:basedOn w:val="a"/>
    <w:pPr>
      <w:spacing w:before="60" w:after="100" w:afterAutospacing="1"/>
    </w:pPr>
  </w:style>
  <w:style w:type="paragraph" w:customStyle="1" w:styleId="fenxiang1">
    <w:name w:val="fenxiang1"/>
    <w:basedOn w:val="a"/>
    <w:pPr>
      <w:spacing w:before="100" w:beforeAutospacing="1" w:after="100" w:afterAutospacing="1"/>
      <w:ind w:left="120"/>
      <w:jc w:val="center"/>
    </w:pPr>
  </w:style>
  <w:style w:type="character" w:styleId="a6">
    <w:name w:val="Strong"/>
    <w:basedOn w:val="a0"/>
    <w:uiPriority w:val="22"/>
    <w:qFormat/>
    <w:rPr>
      <w:b/>
      <w:bCs/>
    </w:rPr>
  </w:style>
  <w:style w:type="paragraph" w:styleId="a7">
    <w:name w:val="Balloon Text"/>
    <w:basedOn w:val="a"/>
    <w:link w:val="Char"/>
    <w:uiPriority w:val="99"/>
    <w:semiHidden/>
    <w:unhideWhenUsed/>
    <w:rsid w:val="00502FBC"/>
    <w:rPr>
      <w:sz w:val="18"/>
      <w:szCs w:val="18"/>
    </w:rPr>
  </w:style>
  <w:style w:type="character" w:customStyle="1" w:styleId="Char">
    <w:name w:val="批注框文本 Char"/>
    <w:basedOn w:val="a0"/>
    <w:link w:val="a7"/>
    <w:uiPriority w:val="99"/>
    <w:semiHidden/>
    <w:rsid w:val="00502FBC"/>
    <w:rPr>
      <w:rFonts w:ascii="宋体" w:eastAsia="宋体" w:hAnsi="宋体" w:cs="宋体"/>
      <w:sz w:val="18"/>
      <w:szCs w:val="18"/>
    </w:rPr>
  </w:style>
</w:styles>
</file>

<file path=word/webSettings.xml><?xml version="1.0" encoding="utf-8"?>
<w:webSettings xmlns:r="http://schemas.openxmlformats.org/officeDocument/2006/relationships" xmlns:w="http://schemas.openxmlformats.org/wordprocessingml/2006/main">
  <w:divs>
    <w:div w:id="332683460">
      <w:marLeft w:val="0"/>
      <w:marRight w:val="0"/>
      <w:marTop w:val="100"/>
      <w:marBottom w:val="100"/>
      <w:divBdr>
        <w:top w:val="none" w:sz="0" w:space="0" w:color="auto"/>
        <w:left w:val="none" w:sz="0" w:space="0" w:color="auto"/>
        <w:bottom w:val="none" w:sz="0" w:space="0" w:color="auto"/>
        <w:right w:val="none" w:sz="0" w:space="0" w:color="auto"/>
      </w:divBdr>
      <w:divsChild>
        <w:div w:id="489954246">
          <w:marLeft w:val="0"/>
          <w:marRight w:val="0"/>
          <w:marTop w:val="240"/>
          <w:marBottom w:val="240"/>
          <w:divBdr>
            <w:top w:val="none" w:sz="0" w:space="0" w:color="auto"/>
            <w:left w:val="none" w:sz="0" w:space="0" w:color="auto"/>
            <w:bottom w:val="none" w:sz="0" w:space="0" w:color="auto"/>
            <w:right w:val="none" w:sz="0" w:space="0" w:color="auto"/>
          </w:divBdr>
          <w:divsChild>
            <w:div w:id="602349569">
              <w:marLeft w:val="0"/>
              <w:marRight w:val="0"/>
              <w:marTop w:val="0"/>
              <w:marBottom w:val="0"/>
              <w:divBdr>
                <w:top w:val="none" w:sz="0" w:space="0" w:color="auto"/>
                <w:left w:val="none" w:sz="0" w:space="0" w:color="auto"/>
                <w:bottom w:val="none" w:sz="0" w:space="0" w:color="auto"/>
                <w:right w:val="none" w:sz="0" w:space="0" w:color="auto"/>
              </w:divBdr>
            </w:div>
            <w:div w:id="1745450977">
              <w:marLeft w:val="0"/>
              <w:marRight w:val="0"/>
              <w:marTop w:val="0"/>
              <w:marBottom w:val="240"/>
              <w:divBdr>
                <w:top w:val="none" w:sz="0" w:space="0" w:color="auto"/>
                <w:left w:val="none" w:sz="0" w:space="0" w:color="auto"/>
                <w:bottom w:val="none" w:sz="0" w:space="0" w:color="auto"/>
                <w:right w:val="none" w:sz="0" w:space="0" w:color="auto"/>
              </w:divBdr>
              <w:divsChild>
                <w:div w:id="1793862289">
                  <w:marLeft w:val="0"/>
                  <w:marRight w:val="0"/>
                  <w:marTop w:val="0"/>
                  <w:marBottom w:val="0"/>
                  <w:divBdr>
                    <w:top w:val="none" w:sz="0" w:space="0" w:color="auto"/>
                    <w:left w:val="none" w:sz="0" w:space="0" w:color="auto"/>
                    <w:bottom w:val="none" w:sz="0" w:space="0" w:color="auto"/>
                    <w:right w:val="none" w:sz="0" w:space="0" w:color="auto"/>
                  </w:divBdr>
                </w:div>
                <w:div w:id="2072607165">
                  <w:marLeft w:val="0"/>
                  <w:marRight w:val="0"/>
                  <w:marTop w:val="0"/>
                  <w:marBottom w:val="0"/>
                  <w:divBdr>
                    <w:top w:val="none" w:sz="0" w:space="0" w:color="auto"/>
                    <w:left w:val="none" w:sz="0" w:space="0" w:color="auto"/>
                    <w:bottom w:val="none" w:sz="0" w:space="0" w:color="auto"/>
                    <w:right w:val="none" w:sz="0" w:space="0" w:color="auto"/>
                  </w:divBdr>
                  <w:divsChild>
                    <w:div w:id="488517931">
                      <w:marLeft w:val="0"/>
                      <w:marRight w:val="0"/>
                      <w:marTop w:val="100"/>
                      <w:marBottom w:val="100"/>
                      <w:divBdr>
                        <w:top w:val="single" w:sz="4" w:space="3" w:color="CCCCCC"/>
                        <w:left w:val="single" w:sz="4" w:space="0" w:color="CCCCCC"/>
                        <w:bottom w:val="single" w:sz="4" w:space="3" w:color="CCCCCC"/>
                        <w:right w:val="single" w:sz="4" w:space="0" w:color="CCCCCC"/>
                      </w:divBdr>
                    </w:div>
                    <w:div w:id="1246763271">
                      <w:marLeft w:val="0"/>
                      <w:marRight w:val="0"/>
                      <w:marTop w:val="240"/>
                      <w:marBottom w:val="240"/>
                      <w:divBdr>
                        <w:top w:val="none" w:sz="0" w:space="0" w:color="auto"/>
                        <w:left w:val="none" w:sz="0" w:space="0" w:color="auto"/>
                        <w:bottom w:val="none" w:sz="0" w:space="0" w:color="auto"/>
                        <w:right w:val="none" w:sz="0" w:space="0" w:color="auto"/>
                      </w:divBdr>
                    </w:div>
                    <w:div w:id="1071656608">
                      <w:marLeft w:val="0"/>
                      <w:marRight w:val="0"/>
                      <w:marTop w:val="0"/>
                      <w:marBottom w:val="0"/>
                      <w:divBdr>
                        <w:top w:val="none" w:sz="0" w:space="0" w:color="auto"/>
                        <w:left w:val="none" w:sz="0" w:space="0" w:color="auto"/>
                        <w:bottom w:val="none" w:sz="0" w:space="0" w:color="auto"/>
                        <w:right w:val="none" w:sz="0" w:space="0" w:color="auto"/>
                      </w:divBdr>
                    </w:div>
                    <w:div w:id="8578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image" Target="http://zwgk.hzzk.gov.cn/default/xhtml/zk/images/list_img3.png" TargetMode="Externa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3954</Words>
  <Characters>344</Characters>
  <Application>Microsoft Office Word</Application>
  <DocSecurity>4</DocSecurity>
  <Lines>2</Lines>
  <Paragraphs>8</Paragraphs>
  <ScaleCrop>false</ScaleCrop>
  <Company>CHINA</Company>
  <LinksUpToDate>false</LinksUpToDate>
  <CharactersWithSpaces>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仲恺高新区管委会办公室关于印发《仲恺高新区战略性新兴产业发展专项资金管理办法》的通知_规范性文件_仲恺高新区管委会办公室__政府信息公开</dc:title>
  <dc:subject/>
  <dc:creator>linfan</dc:creator>
  <cp:keywords/>
  <dc:description/>
  <cp:lastModifiedBy>linfan</cp:lastModifiedBy>
  <cp:revision>2</cp:revision>
  <dcterms:created xsi:type="dcterms:W3CDTF">2018-05-17T09:40:00Z</dcterms:created>
  <dcterms:modified xsi:type="dcterms:W3CDTF">2018-05-17T09:40:00Z</dcterms:modified>
</cp:coreProperties>
</file>