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856" w:rsidRPr="00C91856" w:rsidRDefault="00C91856" w:rsidP="00C91856">
      <w:pPr>
        <w:widowControl/>
        <w:spacing w:line="580" w:lineRule="atLeast"/>
        <w:jc w:val="center"/>
        <w:rPr>
          <w:rFonts w:ascii="宋体" w:eastAsia="宋体" w:hAnsi="宋体" w:cs="宋体"/>
          <w:color w:val="000000"/>
          <w:kern w:val="0"/>
          <w:szCs w:val="21"/>
        </w:rPr>
      </w:pPr>
      <w:r w:rsidRPr="00C91856">
        <w:rPr>
          <w:rFonts w:ascii="方正小标宋简体" w:eastAsia="方正小标宋简体" w:hAnsi="宋体" w:cs="宋体" w:hint="eastAsia"/>
          <w:spacing w:val="-8"/>
          <w:kern w:val="0"/>
          <w:sz w:val="40"/>
          <w:szCs w:val="40"/>
        </w:rPr>
        <w:t>铜陵市战略性新兴产业发展引导资金暂行办法</w:t>
      </w:r>
    </w:p>
    <w:p w:rsidR="00C91856" w:rsidRPr="00C91856" w:rsidRDefault="00C91856" w:rsidP="00C91856">
      <w:pPr>
        <w:widowControl/>
        <w:spacing w:line="580" w:lineRule="atLeast"/>
        <w:jc w:val="center"/>
        <w:rPr>
          <w:rFonts w:ascii="宋体" w:eastAsia="宋体" w:hAnsi="宋体" w:cs="宋体" w:hint="eastAsia"/>
          <w:color w:val="000000"/>
          <w:kern w:val="0"/>
          <w:szCs w:val="21"/>
        </w:rPr>
      </w:pPr>
      <w:r w:rsidRPr="00C91856">
        <w:rPr>
          <w:rFonts w:ascii="楷体_GB2312" w:eastAsia="楷体_GB2312" w:hAnsi="宋体" w:cs="宋体" w:hint="eastAsia"/>
          <w:b/>
          <w:bCs/>
          <w:spacing w:val="-8"/>
          <w:kern w:val="0"/>
          <w:szCs w:val="21"/>
        </w:rPr>
        <w:t>（2017年修订）</w:t>
      </w:r>
    </w:p>
    <w:p w:rsidR="00C91856" w:rsidRPr="00C91856" w:rsidRDefault="00C91856" w:rsidP="00C91856">
      <w:pPr>
        <w:widowControl/>
        <w:spacing w:line="600" w:lineRule="atLeast"/>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第一章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总</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则</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第一条</w:t>
      </w:r>
      <w:r w:rsidRPr="00C91856">
        <w:rPr>
          <w:rFonts w:ascii="宋体" w:eastAsia="宋体" w:hAnsi="宋体" w:cs="宋体" w:hint="eastAsia"/>
          <w:spacing w:val="-8"/>
          <w:kern w:val="0"/>
          <w:szCs w:val="21"/>
        </w:rPr>
        <w:t>  为加快产业结构优化升级，加速推进资源型城市转型跨越发展，根据《中共铜陵市委  铜陵市人民政府关于加快培育和发展战略性新兴产业的意见》（</w:t>
      </w:r>
      <w:proofErr w:type="gramStart"/>
      <w:r w:rsidRPr="00C91856">
        <w:rPr>
          <w:rFonts w:ascii="宋体" w:eastAsia="宋体" w:hAnsi="宋体" w:cs="宋体" w:hint="eastAsia"/>
          <w:spacing w:val="-8"/>
          <w:kern w:val="0"/>
          <w:szCs w:val="21"/>
        </w:rPr>
        <w:t>铜发〔2011〕</w:t>
      </w:r>
      <w:proofErr w:type="gramEnd"/>
      <w:r w:rsidRPr="00C91856">
        <w:rPr>
          <w:rFonts w:ascii="宋体" w:eastAsia="宋体" w:hAnsi="宋体" w:cs="宋体" w:hint="eastAsia"/>
          <w:spacing w:val="-8"/>
          <w:kern w:val="0"/>
          <w:szCs w:val="21"/>
        </w:rPr>
        <w:t>11号），市政府设立铜陵市战略性新兴产业发展引导资金（以下简称“引导资金”），出台了《铜陵市战略性新兴产业发展引导资金管理办法（2016年修订）》（</w:t>
      </w:r>
      <w:proofErr w:type="gramStart"/>
      <w:r w:rsidRPr="00C91856">
        <w:rPr>
          <w:rFonts w:ascii="宋体" w:eastAsia="宋体" w:hAnsi="宋体" w:cs="宋体" w:hint="eastAsia"/>
          <w:spacing w:val="-8"/>
          <w:kern w:val="0"/>
          <w:szCs w:val="21"/>
        </w:rPr>
        <w:t>铜政〔2016〕</w:t>
      </w:r>
      <w:proofErr w:type="gramEnd"/>
      <w:r w:rsidRPr="00C91856">
        <w:rPr>
          <w:rFonts w:ascii="宋体" w:eastAsia="宋体" w:hAnsi="宋体" w:cs="宋体" w:hint="eastAsia"/>
          <w:spacing w:val="-8"/>
          <w:kern w:val="0"/>
          <w:szCs w:val="21"/>
        </w:rPr>
        <w:t>21号）。为提高资金使用效益，支持战略性新兴产业集聚发展基地建设，在原管理办法的基础上修订形成本办法。</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第二条</w:t>
      </w:r>
      <w:r w:rsidRPr="00C91856">
        <w:rPr>
          <w:rFonts w:ascii="宋体" w:eastAsia="宋体" w:hAnsi="宋体" w:cs="宋体" w:hint="eastAsia"/>
          <w:spacing w:val="-8"/>
          <w:kern w:val="0"/>
          <w:szCs w:val="21"/>
        </w:rPr>
        <w:t>  引导资金由市财政预算安排17000万元。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第三条</w:t>
      </w:r>
      <w:r w:rsidRPr="00C91856">
        <w:rPr>
          <w:rFonts w:ascii="宋体" w:eastAsia="宋体" w:hAnsi="宋体" w:cs="宋体" w:hint="eastAsia"/>
          <w:spacing w:val="-8"/>
          <w:kern w:val="0"/>
          <w:szCs w:val="21"/>
        </w:rPr>
        <w:t>  引导资金主要支持我市铜基新材料、精细化工、电子信息、智能制造、新能源汽车及零部件、节能环保、生物制药等战略性新兴产业，适当兼顾其它符合国家和省战略性新兴产业领域，优化平衡产业结构，加速推进企业成长，促进战略性新兴产业规模化集聚和链条化发展。</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第四条</w:t>
      </w:r>
      <w:r w:rsidRPr="00C91856">
        <w:rPr>
          <w:rFonts w:ascii="宋体" w:eastAsia="宋体" w:hAnsi="宋体" w:cs="宋体" w:hint="eastAsia"/>
          <w:spacing w:val="-8"/>
          <w:kern w:val="0"/>
          <w:szCs w:val="21"/>
        </w:rPr>
        <w:t>  引导资金的使用和管理原则：</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（一）公平、公正、公开。严格按照规定程序，坚持“阳光”评审，接受社会监督，确保优质企业和项目获得扶持，正确体现政府导向。</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（二）突出重点，扶优扶强。重点关注战略性新兴产业集聚发展基地（以下简称“基地”）产值规模和税收贡献，并与支持资金额度挂钩，注重基地建设实效。</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（三）资本运作，引导放大。引入市场机制，采取贷款担保等资本化运作方式，充分发挥资金的杠杆作用和乘数效应，滚动使用引导资金。</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（四）专款专用，强化监督。加强对专项资金使用和项目建设情况的监管，建立监督检查和绩效评价机制，确保资金规范、安全、高效使用。</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lastRenderedPageBreak/>
        <w:t>第五条</w:t>
      </w:r>
      <w:r w:rsidRPr="00C91856">
        <w:rPr>
          <w:rFonts w:ascii="宋体" w:eastAsia="宋体" w:hAnsi="宋体" w:cs="宋体" w:hint="eastAsia"/>
          <w:spacing w:val="-8"/>
          <w:kern w:val="0"/>
          <w:szCs w:val="21"/>
        </w:rPr>
        <w:t>  积极</w:t>
      </w:r>
      <w:r w:rsidRPr="00C91856">
        <w:rPr>
          <w:rFonts w:ascii="宋体" w:eastAsia="宋体" w:hAnsi="宋体" w:cs="宋体" w:hint="eastAsia"/>
          <w:kern w:val="0"/>
          <w:szCs w:val="21"/>
        </w:rPr>
        <w:t>引导银行、信托、证券、保险、基金等机构，通过贷款、参股、投贷联动等多种方式，对我市重点扶持的战略性新兴产业领域企业予以支持。</w:t>
      </w:r>
    </w:p>
    <w:p w:rsidR="00C91856" w:rsidRPr="00C91856" w:rsidRDefault="00C91856" w:rsidP="00C91856">
      <w:pPr>
        <w:widowControl/>
        <w:spacing w:line="600" w:lineRule="atLeast"/>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引导资金的支持对象和支持方式</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第六条</w:t>
      </w:r>
      <w:r w:rsidRPr="00C91856">
        <w:rPr>
          <w:rFonts w:ascii="宋体" w:eastAsia="宋体" w:hAnsi="宋体" w:cs="宋体" w:hint="eastAsia"/>
          <w:spacing w:val="-8"/>
          <w:kern w:val="0"/>
          <w:szCs w:val="21"/>
        </w:rPr>
        <w:t>  引导资金支持的企业，应具备以下基本条件：</w:t>
      </w:r>
    </w:p>
    <w:p w:rsidR="00C91856" w:rsidRPr="00C91856" w:rsidRDefault="00C91856" w:rsidP="00C91856">
      <w:pPr>
        <w:widowControl/>
        <w:spacing w:line="600" w:lineRule="atLeast"/>
        <w:ind w:firstLine="617"/>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（一）企业注册地和纳税地在我市范围内。</w:t>
      </w:r>
    </w:p>
    <w:p w:rsidR="00C91856" w:rsidRPr="00C91856" w:rsidRDefault="00C91856" w:rsidP="00C91856">
      <w:pPr>
        <w:widowControl/>
        <w:spacing w:line="600" w:lineRule="atLeast"/>
        <w:ind w:firstLine="617"/>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（二）企业技术和管理团队稳定、素质较高。</w:t>
      </w:r>
    </w:p>
    <w:p w:rsidR="00C91856" w:rsidRPr="00C91856" w:rsidRDefault="00C91856" w:rsidP="00C91856">
      <w:pPr>
        <w:widowControl/>
        <w:spacing w:line="600" w:lineRule="atLeast"/>
        <w:ind w:firstLine="617"/>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（三）符合战略性新兴产业发展方向，具有先进的技术和良好的发展前景。</w:t>
      </w:r>
    </w:p>
    <w:p w:rsidR="00C91856" w:rsidRPr="00C91856" w:rsidRDefault="00C91856" w:rsidP="00C91856">
      <w:pPr>
        <w:widowControl/>
        <w:spacing w:line="600" w:lineRule="atLeast"/>
        <w:ind w:firstLine="617"/>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（四）企业管理和运作规范、无不良信用记录。</w:t>
      </w:r>
    </w:p>
    <w:p w:rsidR="00C91856" w:rsidRPr="00C91856" w:rsidRDefault="00C91856" w:rsidP="00C91856">
      <w:pPr>
        <w:widowControl/>
        <w:spacing w:line="600" w:lineRule="atLeast"/>
        <w:ind w:firstLine="617"/>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（五）符合申报指南中指定的其他具体条件。</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第七条</w:t>
      </w:r>
      <w:r w:rsidRPr="00C91856">
        <w:rPr>
          <w:rFonts w:ascii="宋体" w:eastAsia="宋体" w:hAnsi="宋体" w:cs="宋体" w:hint="eastAsia"/>
          <w:spacing w:val="-8"/>
          <w:kern w:val="0"/>
          <w:szCs w:val="21"/>
        </w:rPr>
        <w:t>  引导资金主要采取以下支持方式：</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（一）市级基地建设后补助。用于市级基地企业、项目、平台等建设以及牵头县（园）区工作经费后补助，年度安排资金不少于8000万元。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（二）贷款担保。重点支持中小微型企业科技研发和项目建设融资，年度安排资金6000万元。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（三）奖励补助。用于战略性新兴产业发展平台建设补助、突出贡献战略性新兴产业企业奖励、新</w:t>
      </w:r>
      <w:proofErr w:type="gramStart"/>
      <w:r w:rsidRPr="00C91856">
        <w:rPr>
          <w:rFonts w:ascii="宋体" w:eastAsia="宋体" w:hAnsi="宋体" w:cs="宋体" w:hint="eastAsia"/>
          <w:spacing w:val="-8"/>
          <w:kern w:val="0"/>
          <w:szCs w:val="21"/>
        </w:rPr>
        <w:t>认定省</w:t>
      </w:r>
      <w:proofErr w:type="gramEnd"/>
      <w:r w:rsidRPr="00C91856">
        <w:rPr>
          <w:rFonts w:ascii="宋体" w:eastAsia="宋体" w:hAnsi="宋体" w:cs="宋体" w:hint="eastAsia"/>
          <w:spacing w:val="-8"/>
          <w:kern w:val="0"/>
          <w:szCs w:val="21"/>
        </w:rPr>
        <w:t>战略性新兴产业企业工作经费补助、政府购买战略性新兴产业领域的社会服务，年度安排资金不少于3000万元。</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第三章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市级基地建设后补助管理</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第八条</w:t>
      </w:r>
      <w:r w:rsidRPr="00C91856">
        <w:rPr>
          <w:rFonts w:ascii="宋体" w:eastAsia="宋体" w:hAnsi="宋体" w:cs="宋体" w:hint="eastAsia"/>
          <w:spacing w:val="-8"/>
          <w:kern w:val="0"/>
          <w:szCs w:val="21"/>
        </w:rPr>
        <w:t>  根据《铜陵市人民政府关于建设市级战略性新兴产业集聚发展基地的意见》（</w:t>
      </w:r>
      <w:proofErr w:type="gramStart"/>
      <w:r w:rsidRPr="00C91856">
        <w:rPr>
          <w:rFonts w:ascii="宋体" w:eastAsia="宋体" w:hAnsi="宋体" w:cs="宋体" w:hint="eastAsia"/>
          <w:spacing w:val="-8"/>
          <w:kern w:val="0"/>
          <w:szCs w:val="21"/>
        </w:rPr>
        <w:t>铜政〔2016〕</w:t>
      </w:r>
      <w:proofErr w:type="gramEnd"/>
      <w:r w:rsidRPr="00C91856">
        <w:rPr>
          <w:rFonts w:ascii="宋体" w:eastAsia="宋体" w:hAnsi="宋体" w:cs="宋体" w:hint="eastAsia"/>
          <w:spacing w:val="-8"/>
          <w:kern w:val="0"/>
          <w:szCs w:val="21"/>
        </w:rPr>
        <w:t>49号），</w:t>
      </w:r>
      <w:r w:rsidRPr="00C91856">
        <w:rPr>
          <w:rFonts w:ascii="宋体" w:eastAsia="宋体" w:hAnsi="宋体" w:cs="宋体" w:hint="eastAsia"/>
          <w:kern w:val="0"/>
          <w:szCs w:val="21"/>
        </w:rPr>
        <w:t>按照市政府与基地所在县（园）区政府（管委会）按年度签订工作目标责任书进行考评并予以后补助。</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lastRenderedPageBreak/>
        <w:t>（一）后补助资金</w:t>
      </w:r>
      <w:r w:rsidRPr="00C91856">
        <w:rPr>
          <w:rFonts w:ascii="宋体" w:eastAsia="宋体" w:hAnsi="宋体" w:cs="宋体" w:hint="eastAsia"/>
          <w:kern w:val="0"/>
          <w:szCs w:val="21"/>
        </w:rPr>
        <w:t>安排8000万元以上支持基地建设，分别</w:t>
      </w:r>
      <w:r w:rsidRPr="00C91856">
        <w:rPr>
          <w:rFonts w:ascii="宋体" w:eastAsia="宋体" w:hAnsi="宋体" w:cs="宋体" w:hint="eastAsia"/>
          <w:spacing w:val="-8"/>
          <w:kern w:val="0"/>
          <w:szCs w:val="21"/>
        </w:rPr>
        <w:t>按照上半年数据、全年数据组织两次兑现，每次安排资金4000万元左右，由市财政局划拨资金至市级基地建设牵头县（园）区。若按照上半年数据兑现下达的补助额度超过全年累计应得补助额度，由市财政收回。</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（二）后补助资金10%用于牵头园区建设</w:t>
      </w:r>
      <w:proofErr w:type="gramStart"/>
      <w:r w:rsidRPr="00C91856">
        <w:rPr>
          <w:rFonts w:ascii="宋体" w:eastAsia="宋体" w:hAnsi="宋体" w:cs="宋体" w:hint="eastAsia"/>
          <w:spacing w:val="-8"/>
          <w:kern w:val="0"/>
          <w:szCs w:val="21"/>
        </w:rPr>
        <w:t>经费奖补</w:t>
      </w:r>
      <w:proofErr w:type="gramEnd"/>
      <w:r w:rsidRPr="00C91856">
        <w:rPr>
          <w:rFonts w:ascii="宋体" w:eastAsia="宋体" w:hAnsi="宋体" w:cs="宋体" w:hint="eastAsia"/>
          <w:spacing w:val="-8"/>
          <w:kern w:val="0"/>
          <w:szCs w:val="21"/>
        </w:rPr>
        <w:t>，90%作为企业发展奖补，用于支持市级基地重大项目建设、新产品研发和关键技术产业化、重大技术装备和关键零部件及新工艺示范应用、关键共性技术研发和创新创业服务等平台建设等方面，由牵头县（园）区按照考评结果兑现资金并划拨至基地企业。</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（三）市战略性新兴产业发展领导小组办公室（以下简称“领导小组办公室”）每年在考评后，</w:t>
      </w:r>
      <w:proofErr w:type="gramStart"/>
      <w:r w:rsidRPr="00C91856">
        <w:rPr>
          <w:rFonts w:ascii="宋体" w:eastAsia="宋体" w:hAnsi="宋体" w:cs="宋体" w:hint="eastAsia"/>
          <w:spacing w:val="-8"/>
          <w:kern w:val="0"/>
          <w:szCs w:val="21"/>
        </w:rPr>
        <w:t>根据铜政〔2016〕</w:t>
      </w:r>
      <w:proofErr w:type="gramEnd"/>
      <w:r w:rsidRPr="00C91856">
        <w:rPr>
          <w:rFonts w:ascii="宋体" w:eastAsia="宋体" w:hAnsi="宋体" w:cs="宋体" w:hint="eastAsia"/>
          <w:spacing w:val="-8"/>
          <w:kern w:val="0"/>
          <w:szCs w:val="21"/>
        </w:rPr>
        <w:t>49号文件中的标准对基地企业名单调整一次，用于下一年度基地考评，具体名单由</w:t>
      </w:r>
      <w:proofErr w:type="gramStart"/>
      <w:r w:rsidRPr="00C91856">
        <w:rPr>
          <w:rFonts w:ascii="宋体" w:eastAsia="宋体" w:hAnsi="宋体" w:cs="宋体" w:hint="eastAsia"/>
          <w:spacing w:val="-8"/>
          <w:kern w:val="0"/>
          <w:szCs w:val="21"/>
        </w:rPr>
        <w:t>市发改委</w:t>
      </w:r>
      <w:proofErr w:type="gramEnd"/>
      <w:r w:rsidRPr="00C91856">
        <w:rPr>
          <w:rFonts w:ascii="宋体" w:eastAsia="宋体" w:hAnsi="宋体" w:cs="宋体" w:hint="eastAsia"/>
          <w:spacing w:val="-8"/>
          <w:kern w:val="0"/>
          <w:szCs w:val="21"/>
        </w:rPr>
        <w:t>、市财政局、市经信委、市统计局等单位在县（园）区申报的基础上共同研究确定。</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第四章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贷款担保管理</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第九条</w:t>
      </w:r>
      <w:r w:rsidRPr="00C91856">
        <w:rPr>
          <w:rFonts w:ascii="宋体" w:eastAsia="宋体" w:hAnsi="宋体" w:cs="宋体" w:hint="eastAsia"/>
          <w:spacing w:val="-8"/>
          <w:kern w:val="0"/>
          <w:szCs w:val="21"/>
        </w:rPr>
        <w:t>  作为贷款担保的执行机构，指定担保公司负责制</w:t>
      </w:r>
      <w:proofErr w:type="gramStart"/>
      <w:r w:rsidRPr="00C91856">
        <w:rPr>
          <w:rFonts w:ascii="宋体" w:eastAsia="宋体" w:hAnsi="宋体" w:cs="宋体" w:hint="eastAsia"/>
          <w:spacing w:val="-8"/>
          <w:kern w:val="0"/>
          <w:szCs w:val="21"/>
        </w:rPr>
        <w:t>定贷款</w:t>
      </w:r>
      <w:proofErr w:type="gramEnd"/>
      <w:r w:rsidRPr="00C91856">
        <w:rPr>
          <w:rFonts w:ascii="宋体" w:eastAsia="宋体" w:hAnsi="宋体" w:cs="宋体" w:hint="eastAsia"/>
          <w:spacing w:val="-8"/>
          <w:kern w:val="0"/>
          <w:szCs w:val="21"/>
        </w:rPr>
        <w:t>担保管理办法、担保贷款使用的监督事宜，建立严密的担保评估制度，严格执行科学的决策程序，采用先进的项目评价系统，加强对担保项目的风险评估审查。</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第十条</w:t>
      </w:r>
      <w:r w:rsidRPr="00C91856">
        <w:rPr>
          <w:rFonts w:ascii="宋体" w:eastAsia="宋体" w:hAnsi="宋体" w:cs="宋体" w:hint="eastAsia"/>
          <w:spacing w:val="-8"/>
          <w:kern w:val="0"/>
          <w:szCs w:val="21"/>
        </w:rPr>
        <w:t>  指定担保公司应积极采取反担保措施，可要求申保企业以其合法的财产（包括股权）抵押或质押，提供反担保。同时，应主动创新担保方式，对信誉好、效益高但抵押额不足的企业，在实施信用审查的基础上，提供一定额度的信用担保。</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第十一条</w:t>
      </w:r>
      <w:r w:rsidRPr="00C91856">
        <w:rPr>
          <w:rFonts w:ascii="宋体" w:eastAsia="宋体" w:hAnsi="宋体" w:cs="宋体" w:hint="eastAsia"/>
          <w:spacing w:val="-8"/>
          <w:kern w:val="0"/>
          <w:szCs w:val="21"/>
        </w:rPr>
        <w:t>  根据财政部、工信部《中小企业信用担保资金管理办法》（财企〔2012〕97号），指定担保公司的平均年担保费不超过银行同期贷款基准利率的50%。被担保企业如期返还贷款后，担保资本金由指定担保公司仍按原渠道、方式滚动使用。</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lastRenderedPageBreak/>
        <w:t>第十二条</w:t>
      </w:r>
      <w:r w:rsidRPr="00C91856">
        <w:rPr>
          <w:rFonts w:ascii="宋体" w:eastAsia="宋体" w:hAnsi="宋体" w:cs="宋体" w:hint="eastAsia"/>
          <w:spacing w:val="-8"/>
          <w:kern w:val="0"/>
          <w:szCs w:val="21"/>
        </w:rPr>
        <w:t>  指定担保公司要加强对担保项目的跟踪，完善对申保企业的事前评估、事中监控、事后追偿与处置机制；在担保企业违法、违规及风险不可控的情况下，依法采取相应措施并向政府相关部门报告。</w:t>
      </w:r>
    </w:p>
    <w:p w:rsidR="00C91856" w:rsidRPr="00C91856" w:rsidRDefault="00C91856" w:rsidP="00C91856">
      <w:pPr>
        <w:widowControl/>
        <w:spacing w:line="600" w:lineRule="atLeast"/>
        <w:ind w:firstLine="605"/>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第十三条</w:t>
      </w:r>
      <w:r w:rsidRPr="00C91856">
        <w:rPr>
          <w:rFonts w:ascii="宋体" w:eastAsia="宋体" w:hAnsi="宋体" w:cs="宋体" w:hint="eastAsia"/>
          <w:spacing w:val="-8"/>
          <w:kern w:val="0"/>
          <w:szCs w:val="21"/>
        </w:rPr>
        <w:t>  指定担保公司在为有关企业提供贷款担保的同时，积极利用本专项资金担保收益部分，为贷款企业提供接续贷款（资金）服务。</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第五章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奖励补助管理</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第十四条</w:t>
      </w:r>
      <w:r w:rsidRPr="00C91856">
        <w:rPr>
          <w:rFonts w:ascii="宋体" w:eastAsia="宋体" w:hAnsi="宋体" w:cs="宋体" w:hint="eastAsia"/>
          <w:spacing w:val="-8"/>
          <w:kern w:val="0"/>
          <w:szCs w:val="21"/>
        </w:rPr>
        <w:t>  对新认定的，或在相应层级组织的运行评估中获优秀等次的战略性新兴产业发展平台给予奖励：</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对新认定的国家级工程研究中心、工程实验室，市、县（区）分别一次性奖励150万元。对新认定的国家级企业技术中心，市、县（区）分别一次性奖励50万元。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对新认定的省级工程研究中心、工程实验室，市、县（区）分别一次性奖励50万元。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对国家级工程研究中心、工程实验室、企业技术中心在国家组织的运行评估中获优秀等次的，市、县（区）分别一次性奖励50万元。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第十五条</w:t>
      </w:r>
      <w:r w:rsidRPr="00C91856">
        <w:rPr>
          <w:rFonts w:ascii="宋体" w:eastAsia="宋体" w:hAnsi="宋体" w:cs="宋体" w:hint="eastAsia"/>
          <w:spacing w:val="-8"/>
          <w:kern w:val="0"/>
          <w:szCs w:val="21"/>
        </w:rPr>
        <w:t>  对全市经济社会发展、产业升级调整和资源型城市转型做出突出贡献的市战略性新兴产业企业，给予最高不超过200万元奖励。</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第十六条</w:t>
      </w:r>
      <w:r w:rsidRPr="00C91856">
        <w:rPr>
          <w:rFonts w:ascii="宋体" w:eastAsia="宋体" w:hAnsi="宋体" w:cs="宋体" w:hint="eastAsia"/>
          <w:spacing w:val="-8"/>
          <w:kern w:val="0"/>
          <w:szCs w:val="21"/>
        </w:rPr>
        <w:t>  对新认定的省战略性新兴产业企业，一次性给予工作经费补助10万元。</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第十七条</w:t>
      </w:r>
      <w:r w:rsidRPr="00C91856">
        <w:rPr>
          <w:rFonts w:ascii="宋体" w:eastAsia="宋体" w:hAnsi="宋体" w:cs="宋体" w:hint="eastAsia"/>
          <w:spacing w:val="-8"/>
          <w:kern w:val="0"/>
          <w:szCs w:val="21"/>
        </w:rPr>
        <w:t>  每年安排一定资金用于政府购买战略性新兴产业领域的社会服务，主要包括有关规划编制、专家咨询评审、项目谋划论证、企业经营管理诊断、国家PCB质检中心服务企业检测费用等。</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第六章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资金的申报、审核和拨付</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第十八条</w:t>
      </w:r>
      <w:r w:rsidRPr="00C91856">
        <w:rPr>
          <w:rFonts w:ascii="宋体" w:eastAsia="宋体" w:hAnsi="宋体" w:cs="宋体" w:hint="eastAsia"/>
          <w:spacing w:val="-8"/>
          <w:kern w:val="0"/>
          <w:szCs w:val="21"/>
        </w:rPr>
        <w:t>  资金的申报、审核与拨付：</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lastRenderedPageBreak/>
        <w:t>（一）申报。市级基地建设后补助不需申报，2017年上半年、全年的两次后补助由领导小组办公室</w:t>
      </w:r>
      <w:proofErr w:type="gramStart"/>
      <w:r w:rsidRPr="00C91856">
        <w:rPr>
          <w:rFonts w:ascii="宋体" w:eastAsia="宋体" w:hAnsi="宋体" w:cs="宋体" w:hint="eastAsia"/>
          <w:spacing w:val="-8"/>
          <w:kern w:val="0"/>
          <w:szCs w:val="21"/>
        </w:rPr>
        <w:t>对照铜政〔2016〕</w:t>
      </w:r>
      <w:proofErr w:type="gramEnd"/>
      <w:r w:rsidRPr="00C91856">
        <w:rPr>
          <w:rFonts w:ascii="宋体" w:eastAsia="宋体" w:hAnsi="宋体" w:cs="宋体" w:hint="eastAsia"/>
          <w:spacing w:val="-8"/>
          <w:kern w:val="0"/>
          <w:szCs w:val="21"/>
        </w:rPr>
        <w:t>49号文件中的市级基地企业标准及名单组织兑现。奖励补助由参与申报的单位向领导小组办公室递交申报材料。贷款担保向市担保控股集团有限公司申报，后续流程按照市担保控股集团相关规定执行。</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（二）审核。领导小组办公室受理申报后，组织</w:t>
      </w:r>
      <w:proofErr w:type="gramStart"/>
      <w:r w:rsidRPr="00C91856">
        <w:rPr>
          <w:rFonts w:ascii="宋体" w:eastAsia="宋体" w:hAnsi="宋体" w:cs="宋体" w:hint="eastAsia"/>
          <w:spacing w:val="-8"/>
          <w:kern w:val="0"/>
          <w:szCs w:val="21"/>
        </w:rPr>
        <w:t>市发改委</w:t>
      </w:r>
      <w:proofErr w:type="gramEnd"/>
      <w:r w:rsidRPr="00C91856">
        <w:rPr>
          <w:rFonts w:ascii="宋体" w:eastAsia="宋体" w:hAnsi="宋体" w:cs="宋体" w:hint="eastAsia"/>
          <w:spacing w:val="-8"/>
          <w:kern w:val="0"/>
          <w:szCs w:val="21"/>
        </w:rPr>
        <w:t>、市财政局、市经信委、市统计局等单位对奖励补助申报材料及支持额度进行审核，</w:t>
      </w:r>
      <w:proofErr w:type="gramStart"/>
      <w:r w:rsidRPr="00C91856">
        <w:rPr>
          <w:rFonts w:ascii="宋体" w:eastAsia="宋体" w:hAnsi="宋体" w:cs="宋体" w:hint="eastAsia"/>
          <w:spacing w:val="-8"/>
          <w:kern w:val="0"/>
          <w:szCs w:val="21"/>
        </w:rPr>
        <w:t>按照铜政〔2016〕</w:t>
      </w:r>
      <w:proofErr w:type="gramEnd"/>
      <w:r w:rsidRPr="00C91856">
        <w:rPr>
          <w:rFonts w:ascii="宋体" w:eastAsia="宋体" w:hAnsi="宋体" w:cs="宋体" w:hint="eastAsia"/>
          <w:spacing w:val="-8"/>
          <w:kern w:val="0"/>
          <w:szCs w:val="21"/>
        </w:rPr>
        <w:t>49号文件规定计算对市级基地的支持额度，形成资金计划草案并上报市政府。经市政府审定后，对</w:t>
      </w:r>
      <w:proofErr w:type="gramStart"/>
      <w:r w:rsidRPr="00C91856">
        <w:rPr>
          <w:rFonts w:ascii="宋体" w:eastAsia="宋体" w:hAnsi="宋体" w:cs="宋体" w:hint="eastAsia"/>
          <w:spacing w:val="-8"/>
          <w:kern w:val="0"/>
          <w:szCs w:val="21"/>
        </w:rPr>
        <w:t>拟支持</w:t>
      </w:r>
      <w:proofErr w:type="gramEnd"/>
      <w:r w:rsidRPr="00C91856">
        <w:rPr>
          <w:rFonts w:ascii="宋体" w:eastAsia="宋体" w:hAnsi="宋体" w:cs="宋体" w:hint="eastAsia"/>
          <w:spacing w:val="-8"/>
          <w:kern w:val="0"/>
          <w:szCs w:val="21"/>
        </w:rPr>
        <w:t>单位名单进行公示。</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（三）拨付。公示结束后，经市政府同意，</w:t>
      </w:r>
      <w:proofErr w:type="gramStart"/>
      <w:r w:rsidRPr="00C91856">
        <w:rPr>
          <w:rFonts w:ascii="宋体" w:eastAsia="宋体" w:hAnsi="宋体" w:cs="宋体" w:hint="eastAsia"/>
          <w:spacing w:val="-8"/>
          <w:kern w:val="0"/>
          <w:szCs w:val="21"/>
        </w:rPr>
        <w:t>市发改委</w:t>
      </w:r>
      <w:proofErr w:type="gramEnd"/>
      <w:r w:rsidRPr="00C91856">
        <w:rPr>
          <w:rFonts w:ascii="宋体" w:eastAsia="宋体" w:hAnsi="宋体" w:cs="宋体" w:hint="eastAsia"/>
          <w:spacing w:val="-8"/>
          <w:kern w:val="0"/>
          <w:szCs w:val="21"/>
        </w:rPr>
        <w:t>、市财政局下达资金计划。市财政局根据资金计划，按照预算资金拨付程序予以支付资金。</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第七章</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建立监督检查、绩效管理机制</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第十九条</w:t>
      </w:r>
      <w:r w:rsidRPr="00C91856">
        <w:rPr>
          <w:rFonts w:ascii="宋体" w:eastAsia="宋体" w:hAnsi="宋体" w:cs="宋体" w:hint="eastAsia"/>
          <w:spacing w:val="-8"/>
          <w:kern w:val="0"/>
          <w:szCs w:val="21"/>
        </w:rPr>
        <w:t>  建立完善协调报告制度。各县（园）区负责跟踪了解辖区内市级基地企业运营状况，帮助企业协调解决问题，提高资金使用效率。各县（园）区应每半年向领导小组办公室报送市级基地企业情况报告，重大问题随时向领导小组办公室报告。</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第二十条</w:t>
      </w:r>
      <w:r w:rsidRPr="00C91856">
        <w:rPr>
          <w:rFonts w:ascii="宋体" w:eastAsia="宋体" w:hAnsi="宋体" w:cs="宋体" w:hint="eastAsia"/>
          <w:spacing w:val="-8"/>
          <w:kern w:val="0"/>
          <w:szCs w:val="21"/>
        </w:rPr>
        <w:t>  建立完善绩效评价制度。由市财政局委托第三</w:t>
      </w:r>
      <w:proofErr w:type="gramStart"/>
      <w:r w:rsidRPr="00C91856">
        <w:rPr>
          <w:rFonts w:ascii="宋体" w:eastAsia="宋体" w:hAnsi="宋体" w:cs="宋体" w:hint="eastAsia"/>
          <w:spacing w:val="-8"/>
          <w:kern w:val="0"/>
          <w:szCs w:val="21"/>
        </w:rPr>
        <w:t>方专业</w:t>
      </w:r>
      <w:proofErr w:type="gramEnd"/>
      <w:r w:rsidRPr="00C91856">
        <w:rPr>
          <w:rFonts w:ascii="宋体" w:eastAsia="宋体" w:hAnsi="宋体" w:cs="宋体" w:hint="eastAsia"/>
          <w:spacing w:val="-8"/>
          <w:kern w:val="0"/>
          <w:szCs w:val="21"/>
        </w:rPr>
        <w:t>机构对引导资金的使用情况开展绩效评估，评估结果报市政府，作为下一年度调整引导资金额度及使用方式的主要依据。</w:t>
      </w:r>
    </w:p>
    <w:p w:rsidR="00C91856" w:rsidRPr="00C91856" w:rsidRDefault="00C91856" w:rsidP="00C91856">
      <w:pPr>
        <w:widowControl/>
        <w:spacing w:line="600" w:lineRule="atLeast"/>
        <w:ind w:firstLine="630"/>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第二十一条</w:t>
      </w:r>
      <w:r w:rsidRPr="00C91856">
        <w:rPr>
          <w:rFonts w:ascii="宋体" w:eastAsia="宋体" w:hAnsi="宋体" w:cs="宋体" w:hint="eastAsia"/>
          <w:spacing w:val="-8"/>
          <w:kern w:val="0"/>
          <w:szCs w:val="21"/>
        </w:rPr>
        <w:t>  建立完善监督检查机制。市审计、监察等部门依据职能分工，对引导资金的管理和使用情况进行监督。对弄虚作假骗取财政资金以及挤占、截留或挪用财政资金等违法违规行为, 一经查实，将追回已经拨付的引导资金，并依照相关法律法规予以处理、处罚。</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宋体" w:eastAsia="宋体" w:hAnsi="宋体" w:cs="宋体" w:hint="eastAsia"/>
          <w:spacing w:val="-8"/>
          <w:kern w:val="0"/>
          <w:szCs w:val="21"/>
        </w:rPr>
        <w:t> </w:t>
      </w:r>
    </w:p>
    <w:p w:rsidR="00C91856" w:rsidRPr="00C91856" w:rsidRDefault="00C91856" w:rsidP="00C91856">
      <w:pPr>
        <w:widowControl/>
        <w:spacing w:line="600" w:lineRule="atLeast"/>
        <w:jc w:val="center"/>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第八章</w:t>
      </w:r>
      <w:r w:rsidRPr="00C91856">
        <w:rPr>
          <w:rFonts w:ascii="宋体" w:eastAsia="宋体" w:hAnsi="宋体" w:cs="宋体" w:hint="eastAsia"/>
          <w:spacing w:val="-8"/>
          <w:kern w:val="0"/>
          <w:szCs w:val="21"/>
        </w:rPr>
        <w:t>  </w:t>
      </w:r>
      <w:bookmarkStart w:id="0" w:name="_GoBack"/>
      <w:bookmarkEnd w:id="0"/>
      <w:r w:rsidRPr="00C91856">
        <w:rPr>
          <w:rFonts w:ascii="黑体" w:eastAsia="黑体" w:hAnsi="黑体" w:cs="宋体" w:hint="eastAsia"/>
          <w:spacing w:val="-8"/>
          <w:kern w:val="0"/>
          <w:szCs w:val="21"/>
        </w:rPr>
        <w:t>附</w:t>
      </w:r>
      <w:r w:rsidRPr="00C91856">
        <w:rPr>
          <w:rFonts w:ascii="宋体" w:eastAsia="宋体" w:hAnsi="宋体" w:cs="宋体" w:hint="eastAsia"/>
          <w:spacing w:val="-8"/>
          <w:kern w:val="0"/>
          <w:szCs w:val="21"/>
        </w:rPr>
        <w:t>  </w:t>
      </w:r>
      <w:r w:rsidRPr="00C91856">
        <w:rPr>
          <w:rFonts w:ascii="黑体" w:eastAsia="黑体" w:hAnsi="黑体" w:cs="宋体" w:hint="eastAsia"/>
          <w:spacing w:val="-8"/>
          <w:kern w:val="0"/>
          <w:szCs w:val="21"/>
        </w:rPr>
        <w:t>则</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lastRenderedPageBreak/>
        <w:t>第二十二条</w:t>
      </w:r>
      <w:r w:rsidRPr="00C91856">
        <w:rPr>
          <w:rFonts w:ascii="宋体" w:eastAsia="宋体" w:hAnsi="宋体" w:cs="宋体" w:hint="eastAsia"/>
          <w:spacing w:val="-8"/>
          <w:kern w:val="0"/>
          <w:szCs w:val="21"/>
        </w:rPr>
        <w:t>  本办法与市级其他财政专项政策不重复享受，择高标准执行。</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第二十三条</w:t>
      </w:r>
      <w:r w:rsidRPr="00C91856">
        <w:rPr>
          <w:rFonts w:ascii="宋体" w:eastAsia="宋体" w:hAnsi="宋体" w:cs="宋体" w:hint="eastAsia"/>
          <w:spacing w:val="-8"/>
          <w:kern w:val="0"/>
          <w:szCs w:val="21"/>
        </w:rPr>
        <w:t>  本办法由领导小组办公室组织相关部门负责解释。</w:t>
      </w:r>
    </w:p>
    <w:p w:rsidR="00C91856" w:rsidRPr="00C91856" w:rsidRDefault="00C91856" w:rsidP="00C91856">
      <w:pPr>
        <w:widowControl/>
        <w:spacing w:line="600" w:lineRule="atLeast"/>
        <w:ind w:firstLine="608"/>
        <w:jc w:val="left"/>
        <w:rPr>
          <w:rFonts w:ascii="宋体" w:eastAsia="宋体" w:hAnsi="宋体" w:cs="宋体" w:hint="eastAsia"/>
          <w:color w:val="000000"/>
          <w:kern w:val="0"/>
          <w:szCs w:val="21"/>
        </w:rPr>
      </w:pPr>
      <w:r w:rsidRPr="00C91856">
        <w:rPr>
          <w:rFonts w:ascii="黑体" w:eastAsia="黑体" w:hAnsi="黑体" w:cs="宋体" w:hint="eastAsia"/>
          <w:spacing w:val="-8"/>
          <w:kern w:val="0"/>
          <w:szCs w:val="21"/>
        </w:rPr>
        <w:t>第二十四条</w:t>
      </w:r>
      <w:r w:rsidRPr="00C91856">
        <w:rPr>
          <w:rFonts w:ascii="宋体" w:eastAsia="宋体" w:hAnsi="宋体" w:cs="宋体" w:hint="eastAsia"/>
          <w:spacing w:val="-8"/>
          <w:kern w:val="0"/>
          <w:szCs w:val="21"/>
        </w:rPr>
        <w:t>  本办法自印发之日起施行。</w:t>
      </w:r>
    </w:p>
    <w:p w:rsidR="00A16350" w:rsidRPr="00C91856" w:rsidRDefault="00C91856" w:rsidP="00C91856">
      <w:pPr>
        <w:jc w:val="right"/>
      </w:pPr>
      <w:r>
        <w:rPr>
          <w:rFonts w:ascii="华文仿宋" w:eastAsia="华文仿宋" w:hAnsi="华文仿宋" w:hint="eastAsia"/>
          <w:color w:val="000000"/>
          <w:szCs w:val="21"/>
        </w:rPr>
        <w:t>2017年6月3日</w:t>
      </w:r>
    </w:p>
    <w:sectPr w:rsidR="00A16350" w:rsidRPr="00C91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64"/>
    <w:rsid w:val="00744B64"/>
    <w:rsid w:val="00A16350"/>
    <w:rsid w:val="00C9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C9DC5-881C-448E-B9C0-989A20D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9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2018-05-18T02:13:00Z</dcterms:created>
  <dcterms:modified xsi:type="dcterms:W3CDTF">2018-05-18T02:14:00Z</dcterms:modified>
</cp:coreProperties>
</file>