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C488" w14:textId="77777777" w:rsidR="00A51BE9" w:rsidRPr="00A51BE9" w:rsidRDefault="00A51BE9" w:rsidP="00A51BE9">
      <w:pPr>
        <w:widowControl/>
        <w:spacing w:line="525" w:lineRule="atLeast"/>
        <w:jc w:val="center"/>
        <w:outlineLvl w:val="3"/>
        <w:rPr>
          <w:rFonts w:ascii="微软雅黑" w:eastAsia="微软雅黑" w:hAnsi="微软雅黑" w:cs="Times New Roman"/>
          <w:color w:val="C9190B"/>
          <w:kern w:val="0"/>
          <w:sz w:val="39"/>
          <w:szCs w:val="39"/>
        </w:rPr>
      </w:pPr>
      <w:bookmarkStart w:id="0" w:name="_GoBack"/>
      <w:r w:rsidRPr="00A51BE9">
        <w:rPr>
          <w:rFonts w:ascii="微软雅黑" w:eastAsia="微软雅黑" w:hAnsi="微软雅黑" w:cs="Times New Roman" w:hint="eastAsia"/>
          <w:color w:val="C9190B"/>
          <w:kern w:val="0"/>
          <w:sz w:val="39"/>
          <w:szCs w:val="39"/>
        </w:rPr>
        <w:t>梅列区人民政府关于促进电子商务发展的具体措施</w:t>
      </w:r>
    </w:p>
    <w:bookmarkEnd w:id="0"/>
    <w:p w14:paraId="66EC70BE" w14:textId="77777777" w:rsidR="00A51BE9" w:rsidRPr="00A51BE9" w:rsidRDefault="00A51BE9" w:rsidP="00A51BE9">
      <w:pPr>
        <w:widowControl/>
        <w:spacing w:line="560" w:lineRule="atLeast"/>
        <w:jc w:val="left"/>
        <w:rPr>
          <w:rFonts w:ascii="宋体" w:eastAsia="宋体" w:hAnsi="宋体" w:cs="Times New Roman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为促进我区电子商务发展，优化我区电子商务发展环境，根据《三明市人民政府关于促进电子商务发展的若干意见》（明政文〔2014〕100号）文件精神，特提出如下具体措施：</w:t>
      </w:r>
    </w:p>
    <w:p w14:paraId="17AE12FA" w14:textId="77777777" w:rsidR="00A51BE9" w:rsidRPr="00A51BE9" w:rsidRDefault="00A51BE9" w:rsidP="00A51BE9">
      <w:pPr>
        <w:widowControl/>
        <w:spacing w:line="56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b/>
          <w:bCs/>
          <w:color w:val="333333"/>
          <w:kern w:val="0"/>
        </w:rPr>
        <w:t>一、鼓励电子商务行业集聚</w:t>
      </w:r>
    </w:p>
    <w:p w14:paraId="0C1AAE28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对入驻徐碧中央商务区的小微电子商务企业，根据房屋租赁合同及其租金发票给予租金补贴，补贴标准为平均租金的50%，补贴面积不超过100平方米,补贴期限为2年。租用数据专线或宽带的使用费进行补贴，补贴标准为资费账单的50%，补贴期限为3年，补贴金额最高不超过30万元/年。</w:t>
      </w:r>
    </w:p>
    <w:p w14:paraId="7697E3E2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对于纳入限额以上商贸企业的小微电子商务企业或年交易额达到3000万元以上的综合性电子商务服务平台，提供可直接使用的营业场所，前2年依据企业房屋租赁合同及其租金发票给予全额租金补贴，租用数据专线或宽带的使用费依据资费账单给予50%补贴，后三年，分别按企业当年实际缴纳的税收形成区实得财力的80%、50%、30%奖励企业。</w:t>
      </w:r>
    </w:p>
    <w:p w14:paraId="3C0E4D83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对入驻徐碧中央商务区的大型电子商务企业（限上商贸企业、年度税收形成的区实得财力超过20万元），在享受以上租金、财税优惠政策外，可采取“一事一议”的方式给予优惠。</w:t>
      </w:r>
    </w:p>
    <w:p w14:paraId="0BC07089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该补助资金自企业正常运营后，于次年给予兑现；享受此政策期间，不得将自用房出租、转租或改变其用途；违反上述意见的，追还已经获得的补助资金。</w:t>
      </w:r>
    </w:p>
    <w:p w14:paraId="70A9F85B" w14:textId="77777777" w:rsidR="00A51BE9" w:rsidRPr="00A51BE9" w:rsidRDefault="00A51BE9" w:rsidP="00A51BE9">
      <w:pPr>
        <w:widowControl/>
        <w:spacing w:line="56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b/>
          <w:bCs/>
          <w:color w:val="333333"/>
          <w:kern w:val="0"/>
        </w:rPr>
        <w:lastRenderedPageBreak/>
        <w:t>二、建设电子商务体验街区</w:t>
      </w:r>
    </w:p>
    <w:p w14:paraId="43A9AAED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为传统品牌企业拓展新渠道、融合线上线下环节、扭转线下销售低迷,在徐碧新城步行街建设电子商务体验街区，鼓励电子商务企业落地建店，传统企业试验O2O电商模式建店。对入驻的电商体验店采取“一事一议”的方式给予优惠。</w:t>
      </w:r>
    </w:p>
    <w:p w14:paraId="5F0F2747" w14:textId="77777777" w:rsidR="00A51BE9" w:rsidRPr="00A51BE9" w:rsidRDefault="00A51BE9" w:rsidP="00A51BE9">
      <w:pPr>
        <w:widowControl/>
        <w:spacing w:line="56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b/>
          <w:bCs/>
          <w:color w:val="333333"/>
          <w:kern w:val="0"/>
        </w:rPr>
        <w:t>三、配套建设电子商务专业物流园区</w:t>
      </w:r>
    </w:p>
    <w:p w14:paraId="6362BF2F" w14:textId="77777777" w:rsidR="00A51BE9" w:rsidRPr="00A51BE9" w:rsidRDefault="00A51BE9" w:rsidP="00A51BE9">
      <w:pPr>
        <w:widowControl/>
        <w:spacing w:before="300" w:line="56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    城市物流园219、244平台未出让用地全部用于电子商务企业仓储、分销、物流、交易中心等项目。</w:t>
      </w:r>
    </w:p>
    <w:p w14:paraId="5E4D5998" w14:textId="77777777" w:rsidR="00A51BE9" w:rsidRPr="00A51BE9" w:rsidRDefault="00A51BE9" w:rsidP="00A51BE9">
      <w:pPr>
        <w:widowControl/>
        <w:spacing w:line="560" w:lineRule="atLeast"/>
        <w:ind w:firstLine="643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b/>
          <w:bCs/>
          <w:color w:val="333333"/>
          <w:kern w:val="0"/>
        </w:rPr>
        <w:t>四、鼓励电子商务企业引进电子商务高级人才</w:t>
      </w:r>
    </w:p>
    <w:p w14:paraId="58730F28" w14:textId="77777777" w:rsidR="00A51BE9" w:rsidRPr="00A51BE9" w:rsidRDefault="00A51BE9" w:rsidP="00A51BE9">
      <w:pPr>
        <w:widowControl/>
        <w:spacing w:before="300" w:line="560" w:lineRule="atLeast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    经认定个人所得税缴纳额在2万元以上的，即为我区电子商务高级人才。电子商务高级人才与用人单位签订不低于3年聘用合同的，每年按缴纳个人所得税的区实得部分的100%给予奖励，期限不超过3年，同时享受子女入学等相关优惠政策。</w:t>
      </w:r>
    </w:p>
    <w:p w14:paraId="511963CC" w14:textId="77777777" w:rsidR="00A51BE9" w:rsidRPr="00A51BE9" w:rsidRDefault="00A51BE9" w:rsidP="00A51BE9">
      <w:pPr>
        <w:widowControl/>
        <w:spacing w:line="560" w:lineRule="atLeast"/>
        <w:ind w:left="42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b/>
          <w:bCs/>
          <w:color w:val="333333"/>
          <w:kern w:val="0"/>
        </w:rPr>
        <w:t> 五、设立专项资金</w:t>
      </w:r>
    </w:p>
    <w:p w14:paraId="56166306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从2014年开始，区本级财政每年安排专项资金1000万元，用于加快推进电子商务与支撑体系的同步协调发展，重点用于扶持和奖励电子商务企业集聚发展、电子商务公共服务平台建设、电子商务应用、本地“网络名优特品牌”的创建、电子商务示范工程建设、电子商务培训与孵化、物流快递业和电子商务配套服务业建设等方面。</w:t>
      </w:r>
    </w:p>
    <w:p w14:paraId="33E1B5D2" w14:textId="77777777" w:rsidR="00A51BE9" w:rsidRPr="00A51BE9" w:rsidRDefault="00A51BE9" w:rsidP="00A51BE9">
      <w:pPr>
        <w:widowControl/>
        <w:spacing w:before="300" w:line="560" w:lineRule="atLeast"/>
        <w:ind w:firstLine="640"/>
        <w:jc w:val="left"/>
        <w:rPr>
          <w:rFonts w:ascii="宋体" w:eastAsia="宋体" w:hAnsi="宋体" w:cs="Times New Roman" w:hint="eastAsia"/>
          <w:color w:val="333333"/>
          <w:kern w:val="0"/>
        </w:rPr>
      </w:pPr>
      <w:r w:rsidRPr="00A51BE9">
        <w:rPr>
          <w:rFonts w:ascii="宋体" w:eastAsia="宋体" w:hAnsi="宋体" w:cs="Times New Roman" w:hint="eastAsia"/>
          <w:color w:val="333333"/>
          <w:kern w:val="0"/>
        </w:rPr>
        <w:t>本意见自2014年1月1日起执行，由区三产局、区财政局负责解释。</w:t>
      </w:r>
    </w:p>
    <w:p w14:paraId="75090E8E" w14:textId="77777777" w:rsidR="00A51BE9" w:rsidRPr="00A51BE9" w:rsidRDefault="00A51BE9" w:rsidP="00A51BE9">
      <w:pPr>
        <w:widowControl/>
        <w:jc w:val="left"/>
        <w:rPr>
          <w:rFonts w:ascii="Times New Roman" w:eastAsia="Times New Roman" w:hAnsi="Times New Roman" w:cs="Times New Roman" w:hint="eastAsia"/>
          <w:kern w:val="0"/>
        </w:rPr>
      </w:pPr>
    </w:p>
    <w:p w14:paraId="7780528C" w14:textId="77777777" w:rsidR="00B87A50" w:rsidRPr="00A51BE9" w:rsidRDefault="00B87A50"/>
    <w:sectPr w:rsidR="00B87A50" w:rsidRPr="00A51BE9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E9"/>
    <w:rsid w:val="00730566"/>
    <w:rsid w:val="00A51BE9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0CD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51BE9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A51BE9"/>
    <w:rPr>
      <w:rFonts w:ascii="Times New Roman" w:hAnsi="Times New Roman" w:cs="Times New Roman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4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Macintosh Word</Application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2018-06-07T15:17:00Z</dcterms:created>
  <dcterms:modified xsi:type="dcterms:W3CDTF">2018-06-07T15:18:00Z</dcterms:modified>
</cp:coreProperties>
</file>