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Ind w:w="150" w:type="dxa"/>
        <w:shd w:val="clear" w:color="auto" w:fill="FFFFFF"/>
        <w:tblCellMar>
          <w:left w:w="0" w:type="dxa"/>
          <w:right w:w="0" w:type="dxa"/>
        </w:tblCellMar>
        <w:tblLook w:val="04A0" w:firstRow="1" w:lastRow="0" w:firstColumn="1" w:lastColumn="0" w:noHBand="0" w:noVBand="1"/>
      </w:tblPr>
      <w:tblGrid>
        <w:gridCol w:w="8306"/>
      </w:tblGrid>
      <w:tr w:rsidR="00240293" w:rsidRPr="00240293" w:rsidTr="00240293">
        <w:trPr>
          <w:tblCellSpacing w:w="0" w:type="dxa"/>
        </w:trPr>
        <w:tc>
          <w:tcPr>
            <w:tcW w:w="0" w:type="auto"/>
            <w:shd w:val="clear" w:color="auto" w:fill="FFFFFF"/>
            <w:vAlign w:val="center"/>
            <w:hideMark/>
          </w:tcPr>
          <w:p w:rsidR="00240293" w:rsidRPr="00240293" w:rsidRDefault="00240293" w:rsidP="00240293">
            <w:pPr>
              <w:widowControl/>
              <w:spacing w:line="480" w:lineRule="auto"/>
              <w:jc w:val="center"/>
              <w:outlineLvl w:val="0"/>
              <w:rPr>
                <w:rFonts w:ascii="宋体" w:eastAsia="宋体" w:hAnsi="宋体" w:cs="宋体"/>
                <w:b/>
                <w:bCs/>
                <w:color w:val="000000"/>
                <w:kern w:val="36"/>
                <w:sz w:val="24"/>
                <w:szCs w:val="24"/>
              </w:rPr>
            </w:pPr>
            <w:bookmarkStart w:id="0" w:name="_GoBack"/>
            <w:proofErr w:type="gramStart"/>
            <w:r w:rsidRPr="00240293">
              <w:rPr>
                <w:rFonts w:ascii="宋体" w:eastAsia="宋体" w:hAnsi="宋体" w:cs="宋体" w:hint="eastAsia"/>
                <w:b/>
                <w:bCs/>
                <w:color w:val="000000"/>
                <w:kern w:val="36"/>
                <w:sz w:val="24"/>
                <w:szCs w:val="24"/>
              </w:rPr>
              <w:t>邹</w:t>
            </w:r>
            <w:proofErr w:type="gramEnd"/>
            <w:r w:rsidRPr="00240293">
              <w:rPr>
                <w:rFonts w:ascii="宋体" w:eastAsia="宋体" w:hAnsi="宋体" w:cs="宋体" w:hint="eastAsia"/>
                <w:b/>
                <w:bCs/>
                <w:color w:val="000000"/>
                <w:kern w:val="36"/>
                <w:sz w:val="24"/>
                <w:szCs w:val="24"/>
              </w:rPr>
              <w:t>城市人民政府印发关于推进工业跨越发展的若干规定</w:t>
            </w:r>
            <w:bookmarkEnd w:id="0"/>
          </w:p>
        </w:tc>
      </w:tr>
      <w:tr w:rsidR="00240293" w:rsidRPr="00240293" w:rsidTr="00240293">
        <w:trPr>
          <w:tblCellSpacing w:w="0" w:type="dxa"/>
        </w:trPr>
        <w:tc>
          <w:tcPr>
            <w:tcW w:w="0" w:type="auto"/>
            <w:tcBorders>
              <w:bottom w:val="dashed" w:sz="6" w:space="0" w:color="CCCCCC"/>
            </w:tcBorders>
            <w:shd w:val="clear" w:color="auto" w:fill="FFFFFF"/>
            <w:tcMar>
              <w:top w:w="0" w:type="dxa"/>
              <w:left w:w="0" w:type="dxa"/>
              <w:bottom w:w="90" w:type="dxa"/>
              <w:right w:w="0" w:type="dxa"/>
            </w:tcMar>
            <w:vAlign w:val="center"/>
            <w:hideMark/>
          </w:tcPr>
          <w:p w:rsidR="00240293" w:rsidRPr="00240293" w:rsidRDefault="00240293" w:rsidP="00240293">
            <w:pPr>
              <w:widowControl/>
              <w:spacing w:line="480" w:lineRule="auto"/>
              <w:jc w:val="center"/>
              <w:rPr>
                <w:rFonts w:ascii="宋体" w:eastAsia="宋体" w:hAnsi="宋体" w:cs="宋体" w:hint="eastAsia"/>
                <w:color w:val="666666"/>
                <w:kern w:val="0"/>
                <w:sz w:val="18"/>
                <w:szCs w:val="18"/>
              </w:rPr>
            </w:pPr>
            <w:r w:rsidRPr="00240293">
              <w:rPr>
                <w:rFonts w:ascii="宋体" w:eastAsia="宋体" w:hAnsi="宋体" w:cs="宋体" w:hint="eastAsia"/>
                <w:color w:val="666666"/>
                <w:kern w:val="0"/>
                <w:sz w:val="18"/>
                <w:szCs w:val="18"/>
              </w:rPr>
              <w:t>时间：2012-11-02 11:09:15  来源：  作者：  点击数：222</w:t>
            </w:r>
          </w:p>
        </w:tc>
      </w:tr>
    </w:tbl>
    <w:p w:rsidR="00240293" w:rsidRPr="00240293" w:rsidRDefault="00240293" w:rsidP="00240293">
      <w:pPr>
        <w:widowControl/>
        <w:jc w:val="left"/>
        <w:rPr>
          <w:rFonts w:ascii="宋体" w:eastAsia="宋体" w:hAnsi="宋体" w:cs="宋体"/>
          <w:vanish/>
          <w:kern w:val="0"/>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240293" w:rsidRPr="00240293" w:rsidTr="00240293">
        <w:trPr>
          <w:tblCellSpacing w:w="0" w:type="dxa"/>
        </w:trPr>
        <w:tc>
          <w:tcPr>
            <w:tcW w:w="0" w:type="auto"/>
            <w:shd w:val="clear" w:color="auto" w:fill="FFFFFF"/>
            <w:tcMar>
              <w:top w:w="0" w:type="dxa"/>
              <w:left w:w="300" w:type="dxa"/>
              <w:bottom w:w="0" w:type="dxa"/>
              <w:right w:w="0" w:type="dxa"/>
            </w:tcMar>
            <w:vAlign w:val="center"/>
            <w:hideMark/>
          </w:tcPr>
          <w:p w:rsidR="00240293" w:rsidRPr="00240293" w:rsidRDefault="00240293" w:rsidP="00240293">
            <w:pPr>
              <w:widowControl/>
              <w:spacing w:before="240" w:after="240" w:line="360" w:lineRule="atLeast"/>
              <w:jc w:val="left"/>
              <w:rPr>
                <w:rFonts w:ascii="宋体" w:eastAsia="宋体" w:hAnsi="宋体" w:cs="宋体" w:hint="eastAsia"/>
                <w:color w:val="000000"/>
                <w:kern w:val="0"/>
                <w:sz w:val="24"/>
                <w:szCs w:val="24"/>
              </w:rPr>
            </w:pPr>
            <w:r w:rsidRPr="00240293">
              <w:rPr>
                <w:rFonts w:ascii="宋体" w:eastAsia="宋体" w:hAnsi="宋体" w:cs="宋体" w:hint="eastAsia"/>
                <w:color w:val="000000"/>
                <w:kern w:val="0"/>
                <w:sz w:val="24"/>
                <w:szCs w:val="24"/>
              </w:rPr>
              <w:t> </w:t>
            </w:r>
          </w:p>
          <w:p w:rsidR="00240293" w:rsidRPr="00240293" w:rsidRDefault="00240293" w:rsidP="00240293">
            <w:pPr>
              <w:widowControl/>
              <w:spacing w:line="462" w:lineRule="atLeast"/>
              <w:ind w:left="1"/>
              <w:jc w:val="left"/>
              <w:rPr>
                <w:rFonts w:ascii="宋体" w:eastAsia="宋体" w:hAnsi="宋体" w:cs="宋体" w:hint="eastAsia"/>
                <w:color w:val="000000"/>
                <w:kern w:val="0"/>
                <w:sz w:val="24"/>
                <w:szCs w:val="24"/>
              </w:rPr>
            </w:pPr>
            <w:r w:rsidRPr="00240293">
              <w:rPr>
                <w:rFonts w:ascii="仿宋_gb2312" w:eastAsia="仿宋_gb2312" w:hAnsi="宋体" w:cs="宋体" w:hint="eastAsia"/>
                <w:color w:val="000000"/>
                <w:kern w:val="0"/>
                <w:sz w:val="32"/>
                <w:szCs w:val="32"/>
              </w:rPr>
              <w:t>各镇人民政府，各街道办事处，市政府各部门：</w:t>
            </w:r>
          </w:p>
          <w:p w:rsidR="00240293" w:rsidRPr="00240293" w:rsidRDefault="00240293" w:rsidP="00240293">
            <w:pPr>
              <w:widowControl/>
              <w:spacing w:line="645" w:lineRule="atLeast"/>
              <w:ind w:left="1"/>
              <w:jc w:val="left"/>
              <w:rPr>
                <w:rFonts w:ascii="宋体" w:eastAsia="宋体" w:hAnsi="宋体" w:cs="宋体" w:hint="eastAsia"/>
                <w:color w:val="000000"/>
                <w:kern w:val="0"/>
                <w:sz w:val="24"/>
                <w:szCs w:val="24"/>
              </w:rPr>
            </w:pPr>
            <w:r w:rsidRPr="00240293">
              <w:rPr>
                <w:rFonts w:ascii="仿宋_gb2312" w:eastAsia="仿宋_gb2312" w:hAnsi="宋体" w:cs="宋体" w:hint="eastAsia"/>
                <w:color w:val="000000"/>
                <w:kern w:val="0"/>
                <w:sz w:val="32"/>
                <w:szCs w:val="32"/>
              </w:rPr>
              <w:t>  </w:t>
            </w:r>
            <w:r w:rsidRPr="00240293">
              <w:rPr>
                <w:rFonts w:ascii="仿宋_gb2312" w:eastAsia="仿宋_gb2312" w:hAnsi="宋体" w:cs="宋体" w:hint="eastAsia"/>
                <w:color w:val="000000"/>
                <w:kern w:val="0"/>
                <w:sz w:val="32"/>
                <w:szCs w:val="32"/>
              </w:rPr>
              <w:t>《关于推进工业跨越发展的若干规定》已经市政府同意，现印发给你们，请认真贯彻执行。</w:t>
            </w:r>
          </w:p>
          <w:p w:rsidR="00240293" w:rsidRPr="00240293" w:rsidRDefault="00240293" w:rsidP="00240293">
            <w:pPr>
              <w:widowControl/>
              <w:spacing w:line="645" w:lineRule="atLeast"/>
              <w:ind w:left="1"/>
              <w:jc w:val="left"/>
              <w:rPr>
                <w:rFonts w:ascii="宋体" w:eastAsia="宋体" w:hAnsi="宋体" w:cs="宋体" w:hint="eastAsia"/>
                <w:color w:val="000000"/>
                <w:kern w:val="0"/>
                <w:sz w:val="24"/>
                <w:szCs w:val="24"/>
              </w:rPr>
            </w:pPr>
            <w:r w:rsidRPr="00240293">
              <w:rPr>
                <w:rFonts w:ascii="仿宋_gb2312" w:eastAsia="仿宋_gb2312" w:hAnsi="宋体" w:cs="宋体" w:hint="eastAsia"/>
                <w:color w:val="000000"/>
                <w:kern w:val="0"/>
                <w:sz w:val="32"/>
                <w:szCs w:val="32"/>
              </w:rPr>
              <w:t> </w:t>
            </w:r>
          </w:p>
          <w:p w:rsidR="00240293" w:rsidRPr="00240293" w:rsidRDefault="00240293" w:rsidP="00240293">
            <w:pPr>
              <w:widowControl/>
              <w:spacing w:line="645" w:lineRule="atLeast"/>
              <w:ind w:left="1"/>
              <w:jc w:val="left"/>
              <w:rPr>
                <w:rFonts w:ascii="宋体" w:eastAsia="宋体" w:hAnsi="宋体" w:cs="宋体" w:hint="eastAsia"/>
                <w:color w:val="000000"/>
                <w:kern w:val="0"/>
                <w:sz w:val="24"/>
                <w:szCs w:val="24"/>
              </w:rPr>
            </w:pPr>
            <w:r w:rsidRPr="00240293">
              <w:rPr>
                <w:rFonts w:ascii="仿宋_gb2312" w:eastAsia="仿宋_gb2312" w:hAnsi="宋体" w:cs="宋体" w:hint="eastAsia"/>
                <w:color w:val="000000"/>
                <w:kern w:val="0"/>
                <w:sz w:val="32"/>
                <w:szCs w:val="32"/>
              </w:rPr>
              <w:t> </w:t>
            </w:r>
          </w:p>
          <w:p w:rsidR="00240293" w:rsidRPr="00240293" w:rsidRDefault="00240293" w:rsidP="00240293">
            <w:pPr>
              <w:widowControl/>
              <w:spacing w:line="645" w:lineRule="atLeast"/>
              <w:ind w:left="1"/>
              <w:jc w:val="left"/>
              <w:rPr>
                <w:rFonts w:ascii="宋体" w:eastAsia="宋体" w:hAnsi="宋体" w:cs="宋体" w:hint="eastAsia"/>
                <w:color w:val="000000"/>
                <w:kern w:val="0"/>
                <w:sz w:val="24"/>
                <w:szCs w:val="24"/>
              </w:rPr>
            </w:pPr>
            <w:r w:rsidRPr="00240293">
              <w:rPr>
                <w:rFonts w:ascii="仿宋_gb2312" w:eastAsia="仿宋_gb2312" w:hAnsi="宋体" w:cs="宋体" w:hint="eastAsia"/>
                <w:color w:val="000000"/>
                <w:kern w:val="0"/>
                <w:sz w:val="32"/>
                <w:szCs w:val="32"/>
              </w:rPr>
              <w:t>                                </w:t>
            </w:r>
            <w:r w:rsidRPr="00240293">
              <w:rPr>
                <w:rFonts w:ascii="仿宋_gb2312" w:eastAsia="仿宋_gb2312" w:hAnsi="宋体" w:cs="宋体" w:hint="eastAsia"/>
                <w:color w:val="000000"/>
                <w:kern w:val="0"/>
                <w:sz w:val="32"/>
                <w:szCs w:val="32"/>
              </w:rPr>
              <w:t>二○○九年五月十日</w:t>
            </w:r>
          </w:p>
          <w:p w:rsidR="00240293" w:rsidRPr="00240293" w:rsidRDefault="00240293" w:rsidP="00240293">
            <w:pPr>
              <w:widowControl/>
              <w:spacing w:line="645" w:lineRule="atLeast"/>
              <w:ind w:left="1" w:firstLine="879"/>
              <w:jc w:val="center"/>
              <w:rPr>
                <w:rFonts w:ascii="宋体" w:eastAsia="宋体" w:hAnsi="宋体" w:cs="宋体" w:hint="eastAsia"/>
                <w:color w:val="000000"/>
                <w:kern w:val="0"/>
                <w:sz w:val="24"/>
                <w:szCs w:val="24"/>
              </w:rPr>
            </w:pPr>
            <w:r w:rsidRPr="00240293">
              <w:rPr>
                <w:rFonts w:ascii="仿宋_gb2312" w:eastAsia="仿宋_gb2312" w:hAnsi="宋体" w:cs="宋体" w:hint="eastAsia"/>
                <w:color w:val="000000"/>
                <w:kern w:val="0"/>
                <w:sz w:val="32"/>
                <w:szCs w:val="32"/>
              </w:rPr>
              <w:t> </w:t>
            </w:r>
          </w:p>
          <w:p w:rsidR="00240293" w:rsidRPr="00240293" w:rsidRDefault="00240293" w:rsidP="00240293">
            <w:pPr>
              <w:widowControl/>
              <w:spacing w:line="628" w:lineRule="atLeast"/>
              <w:ind w:left="1" w:firstLine="879"/>
              <w:jc w:val="center"/>
              <w:rPr>
                <w:rFonts w:ascii="宋体" w:eastAsia="宋体" w:hAnsi="宋体" w:cs="宋体" w:hint="eastAsia"/>
                <w:color w:val="000000"/>
                <w:kern w:val="0"/>
                <w:sz w:val="24"/>
                <w:szCs w:val="24"/>
              </w:rPr>
            </w:pPr>
            <w:r w:rsidRPr="00240293">
              <w:rPr>
                <w:rFonts w:ascii="方正大标宋简体" w:eastAsia="方正大标宋简体" w:hAnsi="宋体" w:cs="宋体" w:hint="eastAsia"/>
                <w:color w:val="000000"/>
                <w:kern w:val="0"/>
                <w:sz w:val="44"/>
                <w:szCs w:val="44"/>
              </w:rPr>
              <w:t> </w:t>
            </w:r>
          </w:p>
          <w:p w:rsidR="00240293" w:rsidRPr="00240293" w:rsidRDefault="00240293" w:rsidP="00240293">
            <w:pPr>
              <w:widowControl/>
              <w:spacing w:line="628" w:lineRule="atLeast"/>
              <w:ind w:left="1" w:firstLine="879"/>
              <w:jc w:val="center"/>
              <w:rPr>
                <w:rFonts w:ascii="宋体" w:eastAsia="宋体" w:hAnsi="宋体" w:cs="宋体" w:hint="eastAsia"/>
                <w:color w:val="000000"/>
                <w:kern w:val="0"/>
                <w:sz w:val="24"/>
                <w:szCs w:val="24"/>
              </w:rPr>
            </w:pPr>
            <w:r w:rsidRPr="00240293">
              <w:rPr>
                <w:rFonts w:ascii="方正大标宋简体" w:eastAsia="方正大标宋简体" w:hAnsi="宋体" w:cs="宋体" w:hint="eastAsia"/>
                <w:color w:val="000000"/>
                <w:kern w:val="0"/>
                <w:sz w:val="44"/>
                <w:szCs w:val="44"/>
              </w:rPr>
              <w:t> </w:t>
            </w:r>
          </w:p>
          <w:p w:rsidR="00240293" w:rsidRPr="00240293" w:rsidRDefault="00240293" w:rsidP="00240293">
            <w:pPr>
              <w:widowControl/>
              <w:spacing w:line="628" w:lineRule="atLeast"/>
              <w:ind w:left="1" w:firstLine="879"/>
              <w:jc w:val="center"/>
              <w:rPr>
                <w:rFonts w:ascii="宋体" w:eastAsia="宋体" w:hAnsi="宋体" w:cs="宋体" w:hint="eastAsia"/>
                <w:color w:val="000000"/>
                <w:kern w:val="0"/>
                <w:sz w:val="24"/>
                <w:szCs w:val="24"/>
              </w:rPr>
            </w:pPr>
            <w:r w:rsidRPr="00240293">
              <w:rPr>
                <w:rFonts w:ascii="方正大标宋简体" w:eastAsia="方正大标宋简体" w:hAnsi="宋体" w:cs="宋体" w:hint="eastAsia"/>
                <w:color w:val="000000"/>
                <w:kern w:val="0"/>
                <w:sz w:val="44"/>
                <w:szCs w:val="44"/>
              </w:rPr>
              <w:t> </w:t>
            </w:r>
          </w:p>
          <w:p w:rsidR="00240293" w:rsidRPr="00240293" w:rsidRDefault="00240293" w:rsidP="00240293">
            <w:pPr>
              <w:widowControl/>
              <w:spacing w:line="628" w:lineRule="atLeast"/>
              <w:ind w:left="1" w:firstLine="879"/>
              <w:jc w:val="center"/>
              <w:rPr>
                <w:rFonts w:ascii="宋体" w:eastAsia="宋体" w:hAnsi="宋体" w:cs="宋体" w:hint="eastAsia"/>
                <w:color w:val="000000"/>
                <w:kern w:val="0"/>
                <w:sz w:val="24"/>
                <w:szCs w:val="24"/>
              </w:rPr>
            </w:pPr>
            <w:r w:rsidRPr="00240293">
              <w:rPr>
                <w:rFonts w:ascii="宋体" w:eastAsia="宋体" w:hAnsi="宋体" w:cs="宋体" w:hint="eastAsia"/>
                <w:color w:val="000000"/>
                <w:kern w:val="0"/>
                <w:sz w:val="44"/>
                <w:szCs w:val="44"/>
              </w:rPr>
              <w:t>关于推进工业跨越发展的若干规定</w:t>
            </w:r>
          </w:p>
          <w:p w:rsidR="00240293" w:rsidRPr="00240293" w:rsidRDefault="00240293" w:rsidP="00240293">
            <w:pPr>
              <w:widowControl/>
              <w:spacing w:line="377" w:lineRule="atLeast"/>
              <w:ind w:left="1" w:firstLine="357"/>
              <w:jc w:val="center"/>
              <w:rPr>
                <w:rFonts w:ascii="宋体" w:eastAsia="宋体" w:hAnsi="宋体" w:cs="宋体" w:hint="eastAsia"/>
                <w:color w:val="000000"/>
                <w:kern w:val="0"/>
                <w:sz w:val="24"/>
                <w:szCs w:val="24"/>
              </w:rPr>
            </w:pPr>
            <w:r w:rsidRPr="00240293">
              <w:rPr>
                <w:rFonts w:ascii="方正大标宋简体" w:eastAsia="方正大标宋简体" w:hAnsi="宋体" w:cs="宋体" w:hint="eastAsia"/>
                <w:color w:val="000000"/>
                <w:kern w:val="0"/>
                <w:sz w:val="24"/>
                <w:szCs w:val="24"/>
              </w:rPr>
              <w:t> </w:t>
            </w:r>
          </w:p>
          <w:p w:rsidR="00240293" w:rsidRPr="00240293" w:rsidRDefault="00240293" w:rsidP="00240293">
            <w:pPr>
              <w:widowControl/>
              <w:spacing w:line="515" w:lineRule="atLeast"/>
              <w:ind w:left="1" w:firstLine="641"/>
              <w:jc w:val="center"/>
              <w:rPr>
                <w:rFonts w:ascii="宋体" w:eastAsia="宋体" w:hAnsi="宋体" w:cs="宋体" w:hint="eastAsia"/>
                <w:color w:val="000000"/>
                <w:kern w:val="0"/>
                <w:sz w:val="24"/>
                <w:szCs w:val="24"/>
              </w:rPr>
            </w:pPr>
            <w:r w:rsidRPr="00240293">
              <w:rPr>
                <w:rFonts w:ascii="楷体_gb2312" w:eastAsia="楷体_gb2312" w:hAnsi="宋体" w:cs="宋体" w:hint="eastAsia"/>
                <w:color w:val="000000"/>
                <w:kern w:val="0"/>
                <w:sz w:val="32"/>
                <w:szCs w:val="32"/>
              </w:rPr>
              <w:t> </w:t>
            </w:r>
          </w:p>
          <w:p w:rsidR="00240293" w:rsidRPr="00240293" w:rsidRDefault="00240293" w:rsidP="00240293">
            <w:pPr>
              <w:widowControl/>
              <w:spacing w:line="574" w:lineRule="atLeast"/>
              <w:ind w:left="1" w:firstLine="641"/>
              <w:jc w:val="left"/>
              <w:rPr>
                <w:rFonts w:ascii="宋体" w:eastAsia="宋体" w:hAnsi="宋体" w:cs="宋体" w:hint="eastAsia"/>
                <w:color w:val="000000"/>
                <w:kern w:val="0"/>
                <w:sz w:val="24"/>
                <w:szCs w:val="24"/>
              </w:rPr>
            </w:pPr>
            <w:r w:rsidRPr="00240293">
              <w:rPr>
                <w:rFonts w:ascii="仿宋_gb2312" w:eastAsia="仿宋_gb2312" w:hAnsi="宋体" w:cs="宋体" w:hint="eastAsia"/>
                <w:color w:val="000000"/>
                <w:kern w:val="0"/>
                <w:sz w:val="32"/>
                <w:szCs w:val="32"/>
              </w:rPr>
              <w:t>为全面实施“工业立市、转型强市”发展战略，加快工业化进程，推进全市经济转型、提质增效、跨越发展，特制定本规定：</w:t>
            </w:r>
          </w:p>
          <w:p w:rsidR="00240293" w:rsidRPr="00240293" w:rsidRDefault="00240293" w:rsidP="00240293">
            <w:pPr>
              <w:widowControl/>
              <w:spacing w:line="574" w:lineRule="atLeast"/>
              <w:ind w:left="1" w:firstLine="641"/>
              <w:jc w:val="left"/>
              <w:rPr>
                <w:rFonts w:ascii="宋体" w:eastAsia="宋体" w:hAnsi="宋体" w:cs="宋体" w:hint="eastAsia"/>
                <w:color w:val="000000"/>
                <w:kern w:val="0"/>
                <w:sz w:val="24"/>
                <w:szCs w:val="24"/>
              </w:rPr>
            </w:pPr>
            <w:r w:rsidRPr="00240293">
              <w:rPr>
                <w:rFonts w:ascii="黑体" w:eastAsia="黑体" w:hAnsi="黑体" w:cs="宋体" w:hint="eastAsia"/>
                <w:color w:val="000000"/>
                <w:kern w:val="0"/>
                <w:sz w:val="32"/>
                <w:szCs w:val="32"/>
              </w:rPr>
              <w:lastRenderedPageBreak/>
              <w:t>第一条</w:t>
            </w:r>
            <w:r w:rsidRPr="00240293">
              <w:rPr>
                <w:rFonts w:ascii="仿宋_gb2312" w:eastAsia="仿宋_gb2312" w:hAnsi="宋体" w:cs="宋体" w:hint="eastAsia"/>
                <w:color w:val="000000"/>
                <w:kern w:val="0"/>
                <w:sz w:val="32"/>
                <w:szCs w:val="32"/>
              </w:rPr>
              <w:t> </w:t>
            </w:r>
            <w:r w:rsidRPr="00240293">
              <w:rPr>
                <w:rFonts w:ascii="仿宋_gb2312" w:eastAsia="仿宋_gb2312" w:hAnsi="宋体" w:cs="宋体" w:hint="eastAsia"/>
                <w:color w:val="000000"/>
                <w:kern w:val="0"/>
                <w:sz w:val="32"/>
                <w:szCs w:val="32"/>
              </w:rPr>
              <w:t>实行企业固定资产投资贴息政策。企业利用银行贷款进行固定资产投资3000万元以上（含3000万元）的新建、技改项目（符合国家产业政策），在建设期内，经有关部门认定后，市财政按不超过同期银行贷款基准利率的50％贴息。单个项目贴息最长期限为2年。</w:t>
            </w:r>
          </w:p>
          <w:p w:rsidR="00240293" w:rsidRPr="00240293" w:rsidRDefault="00240293" w:rsidP="00240293">
            <w:pPr>
              <w:widowControl/>
              <w:spacing w:line="574" w:lineRule="atLeast"/>
              <w:ind w:left="1" w:firstLine="641"/>
              <w:jc w:val="left"/>
              <w:rPr>
                <w:rFonts w:ascii="宋体" w:eastAsia="宋体" w:hAnsi="宋体" w:cs="宋体" w:hint="eastAsia"/>
                <w:color w:val="000000"/>
                <w:kern w:val="0"/>
                <w:sz w:val="24"/>
                <w:szCs w:val="24"/>
              </w:rPr>
            </w:pPr>
            <w:r w:rsidRPr="00240293">
              <w:rPr>
                <w:rFonts w:ascii="黑体" w:eastAsia="黑体" w:hAnsi="黑体" w:cs="宋体" w:hint="eastAsia"/>
                <w:color w:val="000000"/>
                <w:kern w:val="0"/>
                <w:sz w:val="32"/>
                <w:szCs w:val="32"/>
              </w:rPr>
              <w:t>第二条</w:t>
            </w:r>
            <w:r w:rsidRPr="00240293">
              <w:rPr>
                <w:rFonts w:ascii="仿宋_gb2312" w:eastAsia="仿宋_gb2312" w:hAnsi="宋体" w:cs="宋体" w:hint="eastAsia"/>
                <w:color w:val="000000"/>
                <w:kern w:val="0"/>
                <w:sz w:val="32"/>
                <w:szCs w:val="32"/>
              </w:rPr>
              <w:t>实行工业项目用地优惠政策。按照法定土地出让程序，根据项目投资额度、科技含量、地方税收贡献以及安排就业人员数量，分级次对用地价格实行财政奖励，征用土地费用可一次性支付，也可分期支付。</w:t>
            </w:r>
          </w:p>
          <w:p w:rsidR="00240293" w:rsidRPr="00240293" w:rsidRDefault="00240293" w:rsidP="00240293">
            <w:pPr>
              <w:widowControl/>
              <w:spacing w:line="574" w:lineRule="atLeast"/>
              <w:ind w:left="1" w:firstLine="641"/>
              <w:jc w:val="left"/>
              <w:rPr>
                <w:rFonts w:ascii="宋体" w:eastAsia="宋体" w:hAnsi="宋体" w:cs="宋体" w:hint="eastAsia"/>
                <w:color w:val="000000"/>
                <w:kern w:val="0"/>
                <w:sz w:val="24"/>
                <w:szCs w:val="24"/>
              </w:rPr>
            </w:pPr>
            <w:r w:rsidRPr="00240293">
              <w:rPr>
                <w:rFonts w:ascii="黑体" w:eastAsia="黑体" w:hAnsi="黑体" w:cs="宋体" w:hint="eastAsia"/>
                <w:color w:val="000000"/>
                <w:kern w:val="0"/>
                <w:sz w:val="32"/>
                <w:szCs w:val="32"/>
              </w:rPr>
              <w:t>第三条</w:t>
            </w:r>
            <w:r w:rsidRPr="00240293">
              <w:rPr>
                <w:rFonts w:ascii="Calibri" w:eastAsia="黑体" w:hAnsi="Calibri" w:cs="Calibri"/>
                <w:color w:val="000000"/>
                <w:kern w:val="0"/>
                <w:sz w:val="32"/>
                <w:szCs w:val="32"/>
              </w:rPr>
              <w:t> </w:t>
            </w:r>
            <w:r w:rsidRPr="00240293">
              <w:rPr>
                <w:rFonts w:ascii="仿宋_gb2312" w:eastAsia="仿宋_gb2312" w:hAnsi="宋体" w:cs="宋体" w:hint="eastAsia"/>
                <w:color w:val="000000"/>
                <w:kern w:val="0"/>
                <w:sz w:val="32"/>
                <w:szCs w:val="32"/>
              </w:rPr>
              <w:t>实行申报工业项目收费减免政策。对新建工业项目，从立项、审批到开工建设，从速办理各类证照和手续，只收取注册登记费和工本费，不得附加其他任何费用。</w:t>
            </w:r>
          </w:p>
          <w:p w:rsidR="00240293" w:rsidRPr="00240293" w:rsidRDefault="00240293" w:rsidP="00240293">
            <w:pPr>
              <w:widowControl/>
              <w:spacing w:line="574" w:lineRule="atLeast"/>
              <w:ind w:left="1" w:firstLine="641"/>
              <w:jc w:val="left"/>
              <w:rPr>
                <w:rFonts w:ascii="宋体" w:eastAsia="宋体" w:hAnsi="宋体" w:cs="宋体" w:hint="eastAsia"/>
                <w:color w:val="000000"/>
                <w:kern w:val="0"/>
                <w:sz w:val="24"/>
                <w:szCs w:val="24"/>
              </w:rPr>
            </w:pPr>
            <w:r w:rsidRPr="00240293">
              <w:rPr>
                <w:rFonts w:ascii="黑体" w:eastAsia="黑体" w:hAnsi="黑体" w:cs="宋体" w:hint="eastAsia"/>
                <w:color w:val="000000"/>
                <w:kern w:val="0"/>
                <w:sz w:val="32"/>
                <w:szCs w:val="32"/>
              </w:rPr>
              <w:t>第四条</w:t>
            </w:r>
            <w:r w:rsidRPr="00240293">
              <w:rPr>
                <w:rFonts w:ascii="Calibri" w:eastAsia="黑体" w:hAnsi="Calibri" w:cs="Calibri"/>
                <w:color w:val="000000"/>
                <w:kern w:val="0"/>
                <w:sz w:val="32"/>
                <w:szCs w:val="32"/>
              </w:rPr>
              <w:t> </w:t>
            </w:r>
            <w:r w:rsidRPr="00240293">
              <w:rPr>
                <w:rFonts w:ascii="仿宋_gb2312" w:eastAsia="仿宋_gb2312" w:hAnsi="宋体" w:cs="宋体" w:hint="eastAsia"/>
                <w:color w:val="000000"/>
                <w:kern w:val="0"/>
                <w:sz w:val="32"/>
                <w:szCs w:val="32"/>
              </w:rPr>
              <w:t>对世界500强、国内100强及中国名牌产品、中国驰名商标企业在我市投资工业项目，可“一事一议”给予更加优惠的政策。</w:t>
            </w:r>
          </w:p>
          <w:p w:rsidR="00240293" w:rsidRPr="00240293" w:rsidRDefault="00240293" w:rsidP="00240293">
            <w:pPr>
              <w:widowControl/>
              <w:spacing w:line="574" w:lineRule="atLeast"/>
              <w:ind w:left="1" w:firstLine="641"/>
              <w:jc w:val="left"/>
              <w:rPr>
                <w:rFonts w:ascii="宋体" w:eastAsia="宋体" w:hAnsi="宋体" w:cs="宋体" w:hint="eastAsia"/>
                <w:color w:val="000000"/>
                <w:kern w:val="0"/>
                <w:sz w:val="24"/>
                <w:szCs w:val="24"/>
              </w:rPr>
            </w:pPr>
            <w:r w:rsidRPr="00240293">
              <w:rPr>
                <w:rFonts w:ascii="黑体" w:eastAsia="黑体" w:hAnsi="黑体" w:cs="宋体" w:hint="eastAsia"/>
                <w:color w:val="000000"/>
                <w:kern w:val="0"/>
                <w:sz w:val="32"/>
                <w:szCs w:val="32"/>
              </w:rPr>
              <w:t>第五条</w:t>
            </w:r>
            <w:r w:rsidRPr="00240293">
              <w:rPr>
                <w:rFonts w:ascii="Calibri" w:eastAsia="黑体" w:hAnsi="Calibri" w:cs="Calibri"/>
                <w:color w:val="000000"/>
                <w:kern w:val="0"/>
                <w:sz w:val="32"/>
                <w:szCs w:val="32"/>
              </w:rPr>
              <w:t> </w:t>
            </w:r>
            <w:r w:rsidRPr="00240293">
              <w:rPr>
                <w:rFonts w:ascii="仿宋_gb2312" w:eastAsia="仿宋_gb2312" w:hAnsi="宋体" w:cs="宋体" w:hint="eastAsia"/>
                <w:color w:val="000000"/>
                <w:kern w:val="0"/>
                <w:sz w:val="32"/>
                <w:szCs w:val="32"/>
              </w:rPr>
              <w:t>以国家产业政策为导向，从煤化工、机械电子、生物医药、新材料、食品加工等主导产业中，尤其是高新技术产业、节能环保产业中,选择50家对全市工业结构调整牵动性较强的企业和成长型中小企业进行重点培育，形成产业龙头，推动产业升级。政府优先向上级申报扶持项目，银行优先安排授信额度，市财政列专项资金重</w:t>
            </w:r>
            <w:r w:rsidRPr="00240293">
              <w:rPr>
                <w:rFonts w:ascii="仿宋_gb2312" w:eastAsia="仿宋_gb2312" w:hAnsi="宋体" w:cs="宋体" w:hint="eastAsia"/>
                <w:color w:val="000000"/>
                <w:kern w:val="0"/>
                <w:sz w:val="32"/>
                <w:szCs w:val="32"/>
              </w:rPr>
              <w:lastRenderedPageBreak/>
              <w:t>点扶持。利用3年的时间，力争有</w:t>
            </w:r>
            <w:r w:rsidRPr="00240293">
              <w:rPr>
                <w:rFonts w:ascii="仿宋_gb2312" w:eastAsia="仿宋_gb2312" w:hAnsi="宋体" w:cs="宋体" w:hint="eastAsia"/>
                <w:color w:val="000000"/>
                <w:kern w:val="0"/>
                <w:sz w:val="32"/>
                <w:szCs w:val="32"/>
              </w:rPr>
              <w:t> </w:t>
            </w:r>
            <w:r w:rsidRPr="00240293">
              <w:rPr>
                <w:rFonts w:ascii="仿宋_gb2312" w:eastAsia="仿宋_gb2312" w:hAnsi="宋体" w:cs="宋体" w:hint="eastAsia"/>
                <w:color w:val="000000"/>
                <w:kern w:val="0"/>
                <w:sz w:val="32"/>
                <w:szCs w:val="32"/>
              </w:rPr>
              <w:t>10</w:t>
            </w:r>
            <w:r w:rsidRPr="00240293">
              <w:rPr>
                <w:rFonts w:ascii="仿宋_gb2312" w:eastAsia="仿宋_gb2312" w:hAnsi="宋体" w:cs="宋体" w:hint="eastAsia"/>
                <w:color w:val="000000"/>
                <w:kern w:val="0"/>
                <w:sz w:val="32"/>
                <w:szCs w:val="32"/>
              </w:rPr>
              <w:t> </w:t>
            </w:r>
            <w:proofErr w:type="gramStart"/>
            <w:r w:rsidRPr="00240293">
              <w:rPr>
                <w:rFonts w:ascii="仿宋_gb2312" w:eastAsia="仿宋_gb2312" w:hAnsi="宋体" w:cs="宋体" w:hint="eastAsia"/>
                <w:color w:val="000000"/>
                <w:kern w:val="0"/>
                <w:sz w:val="32"/>
                <w:szCs w:val="32"/>
              </w:rPr>
              <w:t>个</w:t>
            </w:r>
            <w:proofErr w:type="gramEnd"/>
            <w:r w:rsidRPr="00240293">
              <w:rPr>
                <w:rFonts w:ascii="仿宋_gb2312" w:eastAsia="仿宋_gb2312" w:hAnsi="宋体" w:cs="宋体" w:hint="eastAsia"/>
                <w:color w:val="000000"/>
                <w:kern w:val="0"/>
                <w:sz w:val="32"/>
                <w:szCs w:val="32"/>
              </w:rPr>
              <w:t>以上重点企业的生产规模进入全国同行业前列，技术水平达到国内领先或国际先进水平。</w:t>
            </w:r>
          </w:p>
          <w:p w:rsidR="00240293" w:rsidRPr="00240293" w:rsidRDefault="00240293" w:rsidP="00240293">
            <w:pPr>
              <w:widowControl/>
              <w:spacing w:line="574" w:lineRule="atLeast"/>
              <w:ind w:left="1" w:firstLine="641"/>
              <w:jc w:val="left"/>
              <w:rPr>
                <w:rFonts w:ascii="宋体" w:eastAsia="宋体" w:hAnsi="宋体" w:cs="宋体" w:hint="eastAsia"/>
                <w:color w:val="000000"/>
                <w:kern w:val="0"/>
                <w:sz w:val="24"/>
                <w:szCs w:val="24"/>
              </w:rPr>
            </w:pPr>
            <w:r w:rsidRPr="00240293">
              <w:rPr>
                <w:rFonts w:ascii="黑体" w:eastAsia="黑体" w:hAnsi="黑体" w:cs="宋体" w:hint="eastAsia"/>
                <w:color w:val="000000"/>
                <w:kern w:val="0"/>
                <w:sz w:val="32"/>
                <w:szCs w:val="32"/>
              </w:rPr>
              <w:t>第六条</w:t>
            </w:r>
            <w:r w:rsidRPr="00240293">
              <w:rPr>
                <w:rFonts w:ascii="Calibri" w:eastAsia="黑体" w:hAnsi="Calibri" w:cs="Calibri"/>
                <w:color w:val="000000"/>
                <w:kern w:val="0"/>
                <w:sz w:val="32"/>
                <w:szCs w:val="32"/>
              </w:rPr>
              <w:t> </w:t>
            </w:r>
            <w:r w:rsidRPr="00240293">
              <w:rPr>
                <w:rFonts w:ascii="仿宋_gb2312" w:eastAsia="仿宋_gb2312" w:hAnsi="宋体" w:cs="宋体" w:hint="eastAsia"/>
                <w:color w:val="000000"/>
                <w:kern w:val="0"/>
                <w:sz w:val="32"/>
                <w:szCs w:val="32"/>
              </w:rPr>
              <w:t>加快发展产业集群。</w:t>
            </w:r>
            <w:proofErr w:type="gramStart"/>
            <w:r w:rsidRPr="00240293">
              <w:rPr>
                <w:rFonts w:ascii="仿宋_gb2312" w:eastAsia="仿宋_gb2312" w:hAnsi="宋体" w:cs="宋体" w:hint="eastAsia"/>
                <w:color w:val="000000"/>
                <w:kern w:val="0"/>
                <w:sz w:val="32"/>
                <w:szCs w:val="32"/>
              </w:rPr>
              <w:t>市民营局设立</w:t>
            </w:r>
            <w:proofErr w:type="gramEnd"/>
            <w:r w:rsidRPr="00240293">
              <w:rPr>
                <w:rFonts w:ascii="仿宋_gb2312" w:eastAsia="仿宋_gb2312" w:hAnsi="宋体" w:cs="宋体" w:hint="eastAsia"/>
                <w:color w:val="000000"/>
                <w:kern w:val="0"/>
                <w:sz w:val="32"/>
                <w:szCs w:val="32"/>
              </w:rPr>
              <w:t>行业协会、同业协会，市财政列专款重点扶持建立技术研发中心、产品质量监测中心、职工技术培训中心等公共技术平台，对列入重点发展的第一批集群，采取贷款贴息、专项补助等方式，优先享受中小企业融资政策，优先申报省级中小企业专项扶持资金。</w:t>
            </w:r>
          </w:p>
          <w:p w:rsidR="00240293" w:rsidRPr="00240293" w:rsidRDefault="00240293" w:rsidP="00240293">
            <w:pPr>
              <w:widowControl/>
              <w:spacing w:line="574" w:lineRule="atLeast"/>
              <w:ind w:left="1" w:firstLine="641"/>
              <w:jc w:val="left"/>
              <w:rPr>
                <w:rFonts w:ascii="宋体" w:eastAsia="宋体" w:hAnsi="宋体" w:cs="宋体" w:hint="eastAsia"/>
                <w:color w:val="000000"/>
                <w:kern w:val="0"/>
                <w:sz w:val="24"/>
                <w:szCs w:val="24"/>
              </w:rPr>
            </w:pPr>
            <w:r w:rsidRPr="00240293">
              <w:rPr>
                <w:rFonts w:ascii="黑体" w:eastAsia="黑体" w:hAnsi="黑体" w:cs="宋体" w:hint="eastAsia"/>
                <w:color w:val="000000"/>
                <w:kern w:val="0"/>
                <w:sz w:val="32"/>
                <w:szCs w:val="32"/>
              </w:rPr>
              <w:t>第七条</w:t>
            </w:r>
            <w:r w:rsidRPr="00240293">
              <w:rPr>
                <w:rFonts w:ascii="Calibri" w:eastAsia="黑体" w:hAnsi="Calibri" w:cs="Calibri"/>
                <w:color w:val="000000"/>
                <w:kern w:val="0"/>
                <w:sz w:val="32"/>
                <w:szCs w:val="32"/>
              </w:rPr>
              <w:t> </w:t>
            </w:r>
            <w:r w:rsidRPr="00240293">
              <w:rPr>
                <w:rFonts w:ascii="仿宋_gb2312" w:eastAsia="仿宋_gb2312" w:hAnsi="宋体" w:cs="宋体" w:hint="eastAsia"/>
                <w:color w:val="000000"/>
                <w:kern w:val="0"/>
                <w:sz w:val="32"/>
                <w:szCs w:val="32"/>
              </w:rPr>
              <w:t> </w:t>
            </w:r>
            <w:r w:rsidRPr="00240293">
              <w:rPr>
                <w:rFonts w:ascii="仿宋_gb2312" w:eastAsia="仿宋_gb2312" w:hAnsi="宋体" w:cs="宋体" w:hint="eastAsia"/>
                <w:color w:val="000000"/>
                <w:kern w:val="0"/>
                <w:sz w:val="32"/>
                <w:szCs w:val="32"/>
              </w:rPr>
              <w:t>设立企业发展奖。对工业企业主营业务收入首次超过1亿元、5亿元、10亿元、20亿元、50亿元、100亿元的企业，分别一次性奖励企业法人10万元、15万元、20万元、30万元、50万元、100万元。</w:t>
            </w:r>
          </w:p>
          <w:p w:rsidR="00240293" w:rsidRPr="00240293" w:rsidRDefault="00240293" w:rsidP="00240293">
            <w:pPr>
              <w:widowControl/>
              <w:spacing w:line="574" w:lineRule="atLeast"/>
              <w:ind w:left="1" w:firstLine="641"/>
              <w:jc w:val="left"/>
              <w:rPr>
                <w:rFonts w:ascii="宋体" w:eastAsia="宋体" w:hAnsi="宋体" w:cs="宋体" w:hint="eastAsia"/>
                <w:color w:val="000000"/>
                <w:kern w:val="0"/>
                <w:sz w:val="24"/>
                <w:szCs w:val="24"/>
              </w:rPr>
            </w:pPr>
            <w:r w:rsidRPr="00240293">
              <w:rPr>
                <w:rFonts w:ascii="黑体" w:eastAsia="黑体" w:hAnsi="黑体" w:cs="宋体" w:hint="eastAsia"/>
                <w:color w:val="000000"/>
                <w:kern w:val="0"/>
                <w:sz w:val="32"/>
                <w:szCs w:val="32"/>
              </w:rPr>
              <w:t>第八条</w:t>
            </w:r>
            <w:r w:rsidRPr="00240293">
              <w:rPr>
                <w:rFonts w:ascii="Calibri" w:eastAsia="黑体" w:hAnsi="Calibri" w:cs="Calibri"/>
                <w:color w:val="000000"/>
                <w:kern w:val="0"/>
                <w:sz w:val="32"/>
                <w:szCs w:val="32"/>
              </w:rPr>
              <w:t> </w:t>
            </w:r>
            <w:r w:rsidRPr="00240293">
              <w:rPr>
                <w:rFonts w:ascii="仿宋_gb2312" w:eastAsia="仿宋_gb2312" w:hAnsi="宋体" w:cs="宋体" w:hint="eastAsia"/>
                <w:color w:val="000000"/>
                <w:kern w:val="0"/>
                <w:sz w:val="32"/>
                <w:szCs w:val="32"/>
              </w:rPr>
              <w:t>设立企业贡献奖。对当年上缴税金地方留成部分达到50万元以上，且上缴税金地方留成增幅达到5%以上的企业，对企业法人代表进行一次性奖励，奖金额按新增税金地方留成部分的5%计提，最高奖励30万元。对年度内达不到当年全市国地税地方留成平均增幅的，在以后年度计算兑付时，须补齐前一个年度平均增幅缺口再进行兑现。对上年度上缴税金为零的企业，从有上缴地方入库税收年度的次年起开始执行。</w:t>
            </w:r>
          </w:p>
          <w:p w:rsidR="00240293" w:rsidRPr="00240293" w:rsidRDefault="00240293" w:rsidP="00240293">
            <w:pPr>
              <w:widowControl/>
              <w:spacing w:line="574" w:lineRule="atLeast"/>
              <w:ind w:left="1" w:firstLine="641"/>
              <w:jc w:val="left"/>
              <w:rPr>
                <w:rFonts w:ascii="宋体" w:eastAsia="宋体" w:hAnsi="宋体" w:cs="宋体" w:hint="eastAsia"/>
                <w:color w:val="000000"/>
                <w:kern w:val="0"/>
                <w:sz w:val="24"/>
                <w:szCs w:val="24"/>
              </w:rPr>
            </w:pPr>
            <w:r w:rsidRPr="00240293">
              <w:rPr>
                <w:rFonts w:ascii="黑体" w:eastAsia="黑体" w:hAnsi="黑体" w:cs="宋体" w:hint="eastAsia"/>
                <w:color w:val="000000"/>
                <w:kern w:val="0"/>
                <w:sz w:val="32"/>
                <w:szCs w:val="32"/>
              </w:rPr>
              <w:lastRenderedPageBreak/>
              <w:t>第九条</w:t>
            </w:r>
            <w:r w:rsidRPr="00240293">
              <w:rPr>
                <w:rFonts w:ascii="Calibri" w:eastAsia="黑体" w:hAnsi="Calibri" w:cs="Calibri"/>
                <w:color w:val="000000"/>
                <w:kern w:val="0"/>
                <w:sz w:val="32"/>
                <w:szCs w:val="32"/>
              </w:rPr>
              <w:t> </w:t>
            </w:r>
            <w:r w:rsidRPr="00240293">
              <w:rPr>
                <w:rFonts w:ascii="仿宋_gb2312" w:eastAsia="仿宋_gb2312" w:hAnsi="宋体" w:cs="宋体" w:hint="eastAsia"/>
                <w:color w:val="000000"/>
                <w:kern w:val="0"/>
                <w:sz w:val="32"/>
                <w:szCs w:val="32"/>
              </w:rPr>
              <w:t>鼓励企业争创品牌。对新获中国名牌、中国驰名商标的企业，一次性奖励100万元；对新获山东省名牌产品、山东省质量管理奖、国家原产地</w:t>
            </w:r>
            <w:proofErr w:type="gramStart"/>
            <w:r w:rsidRPr="00240293">
              <w:rPr>
                <w:rFonts w:ascii="仿宋_gb2312" w:eastAsia="仿宋_gb2312" w:hAnsi="宋体" w:cs="宋体" w:hint="eastAsia"/>
                <w:color w:val="000000"/>
                <w:kern w:val="0"/>
                <w:sz w:val="32"/>
                <w:szCs w:val="32"/>
              </w:rPr>
              <w:t>域保护</w:t>
            </w:r>
            <w:proofErr w:type="gramEnd"/>
            <w:r w:rsidRPr="00240293">
              <w:rPr>
                <w:rFonts w:ascii="仿宋_gb2312" w:eastAsia="仿宋_gb2312" w:hAnsi="宋体" w:cs="宋体" w:hint="eastAsia"/>
                <w:color w:val="000000"/>
                <w:kern w:val="0"/>
                <w:sz w:val="32"/>
                <w:szCs w:val="32"/>
              </w:rPr>
              <w:t>产品、山东省著名商标的企业，一次性奖励30万元。</w:t>
            </w:r>
          </w:p>
          <w:p w:rsidR="00240293" w:rsidRPr="00240293" w:rsidRDefault="00240293" w:rsidP="00240293">
            <w:pPr>
              <w:widowControl/>
              <w:spacing w:line="574" w:lineRule="atLeast"/>
              <w:ind w:left="1" w:firstLine="641"/>
              <w:jc w:val="left"/>
              <w:rPr>
                <w:rFonts w:ascii="宋体" w:eastAsia="宋体" w:hAnsi="宋体" w:cs="宋体" w:hint="eastAsia"/>
                <w:color w:val="000000"/>
                <w:kern w:val="0"/>
                <w:sz w:val="24"/>
                <w:szCs w:val="24"/>
              </w:rPr>
            </w:pPr>
            <w:r w:rsidRPr="00240293">
              <w:rPr>
                <w:rFonts w:ascii="黑体" w:eastAsia="黑体" w:hAnsi="黑体" w:cs="宋体" w:hint="eastAsia"/>
                <w:color w:val="000000"/>
                <w:kern w:val="0"/>
                <w:sz w:val="32"/>
                <w:szCs w:val="32"/>
              </w:rPr>
              <w:t>第十条</w:t>
            </w:r>
            <w:r w:rsidRPr="00240293">
              <w:rPr>
                <w:rFonts w:ascii="Calibri" w:eastAsia="黑体" w:hAnsi="Calibri" w:cs="Calibri"/>
                <w:color w:val="000000"/>
                <w:kern w:val="0"/>
                <w:sz w:val="32"/>
                <w:szCs w:val="32"/>
              </w:rPr>
              <w:t> </w:t>
            </w:r>
            <w:r w:rsidRPr="00240293">
              <w:rPr>
                <w:rFonts w:ascii="仿宋_gb2312" w:eastAsia="仿宋_gb2312" w:hAnsi="宋体" w:cs="宋体" w:hint="eastAsia"/>
                <w:color w:val="000000"/>
                <w:kern w:val="0"/>
                <w:sz w:val="32"/>
                <w:szCs w:val="32"/>
              </w:rPr>
              <w:t>健全经营者激励机制。对企业规模大、地方税收贡献突出的企业法定代表人，授予劳动模范、优秀企业家等荣誉称号，并优先推荐人大代表、政协委员。</w:t>
            </w:r>
          </w:p>
          <w:p w:rsidR="00240293" w:rsidRPr="00240293" w:rsidRDefault="00240293" w:rsidP="00240293">
            <w:pPr>
              <w:widowControl/>
              <w:spacing w:line="574" w:lineRule="atLeast"/>
              <w:ind w:left="1" w:firstLine="641"/>
              <w:jc w:val="left"/>
              <w:rPr>
                <w:rFonts w:ascii="宋体" w:eastAsia="宋体" w:hAnsi="宋体" w:cs="宋体" w:hint="eastAsia"/>
                <w:color w:val="000000"/>
                <w:kern w:val="0"/>
                <w:sz w:val="24"/>
                <w:szCs w:val="24"/>
              </w:rPr>
            </w:pPr>
            <w:r w:rsidRPr="00240293">
              <w:rPr>
                <w:rFonts w:ascii="黑体" w:eastAsia="黑体" w:hAnsi="黑体" w:cs="宋体" w:hint="eastAsia"/>
                <w:color w:val="000000"/>
                <w:kern w:val="0"/>
                <w:sz w:val="32"/>
                <w:szCs w:val="32"/>
              </w:rPr>
              <w:t>第十一条</w:t>
            </w:r>
            <w:r w:rsidRPr="00240293">
              <w:rPr>
                <w:rFonts w:ascii="Calibri" w:eastAsia="黑体" w:hAnsi="Calibri" w:cs="Calibri"/>
                <w:color w:val="000000"/>
                <w:kern w:val="0"/>
                <w:sz w:val="32"/>
                <w:szCs w:val="32"/>
              </w:rPr>
              <w:t> </w:t>
            </w:r>
            <w:r w:rsidRPr="00240293">
              <w:rPr>
                <w:rFonts w:ascii="仿宋_gb2312" w:eastAsia="仿宋_gb2312" w:hAnsi="宋体" w:cs="宋体" w:hint="eastAsia"/>
                <w:color w:val="000000"/>
                <w:kern w:val="0"/>
                <w:sz w:val="32"/>
                <w:szCs w:val="32"/>
              </w:rPr>
              <w:t>鼓励科技企业规模发展。对首次被认定为国家级高新技术企业和省级高新技术企业的，从科技进步经费中分别给予10万元和5万元的奖励，并从认定年度起，每年分别安排30万元和15万元科技专项经费予以资助，连续资助3年。对符合国家重点领域发展方向的高新技术项目，优先申报国家级、省级扶持资金和各类国债、贴息。</w:t>
            </w:r>
          </w:p>
          <w:p w:rsidR="00240293" w:rsidRPr="00240293" w:rsidRDefault="00240293" w:rsidP="00240293">
            <w:pPr>
              <w:widowControl/>
              <w:spacing w:line="574" w:lineRule="atLeast"/>
              <w:ind w:left="1" w:firstLine="641"/>
              <w:jc w:val="left"/>
              <w:rPr>
                <w:rFonts w:ascii="宋体" w:eastAsia="宋体" w:hAnsi="宋体" w:cs="宋体" w:hint="eastAsia"/>
                <w:color w:val="000000"/>
                <w:kern w:val="0"/>
                <w:sz w:val="24"/>
                <w:szCs w:val="24"/>
              </w:rPr>
            </w:pPr>
            <w:r w:rsidRPr="00240293">
              <w:rPr>
                <w:rFonts w:ascii="黑体" w:eastAsia="黑体" w:hAnsi="黑体" w:cs="宋体" w:hint="eastAsia"/>
                <w:color w:val="000000"/>
                <w:kern w:val="0"/>
                <w:sz w:val="32"/>
                <w:szCs w:val="32"/>
              </w:rPr>
              <w:t>第十二条</w:t>
            </w:r>
            <w:r w:rsidRPr="00240293">
              <w:rPr>
                <w:rFonts w:ascii="Calibri" w:eastAsia="黑体" w:hAnsi="Calibri" w:cs="Calibri"/>
                <w:color w:val="000000"/>
                <w:kern w:val="0"/>
                <w:sz w:val="32"/>
                <w:szCs w:val="32"/>
              </w:rPr>
              <w:t> </w:t>
            </w:r>
            <w:r w:rsidRPr="00240293">
              <w:rPr>
                <w:rFonts w:ascii="仿宋_gb2312" w:eastAsia="仿宋_gb2312" w:hAnsi="宋体" w:cs="宋体" w:hint="eastAsia"/>
                <w:color w:val="000000"/>
                <w:kern w:val="0"/>
                <w:sz w:val="32"/>
                <w:szCs w:val="32"/>
              </w:rPr>
              <w:t>鼓励工业企业建立技术中心。对新认定为国家级企业技术中心的企业，给予50万元的一次性奖励；新认定为省级企业技术中心的企业，给予30万元的一次性奖励。奖励资金专项用于企业技术研发。</w:t>
            </w:r>
          </w:p>
          <w:p w:rsidR="00240293" w:rsidRPr="00240293" w:rsidRDefault="00240293" w:rsidP="00240293">
            <w:pPr>
              <w:widowControl/>
              <w:spacing w:line="574" w:lineRule="atLeast"/>
              <w:ind w:left="1" w:firstLine="641"/>
              <w:jc w:val="left"/>
              <w:rPr>
                <w:rFonts w:ascii="宋体" w:eastAsia="宋体" w:hAnsi="宋体" w:cs="宋体" w:hint="eastAsia"/>
                <w:color w:val="000000"/>
                <w:kern w:val="0"/>
                <w:sz w:val="24"/>
                <w:szCs w:val="24"/>
              </w:rPr>
            </w:pPr>
            <w:r w:rsidRPr="00240293">
              <w:rPr>
                <w:rFonts w:ascii="黑体" w:eastAsia="黑体" w:hAnsi="黑体" w:cs="宋体" w:hint="eastAsia"/>
                <w:color w:val="000000"/>
                <w:kern w:val="0"/>
                <w:sz w:val="32"/>
                <w:szCs w:val="32"/>
              </w:rPr>
              <w:t>第十三条</w:t>
            </w:r>
            <w:r w:rsidRPr="00240293">
              <w:rPr>
                <w:rFonts w:ascii="Calibri" w:eastAsia="黑体" w:hAnsi="Calibri" w:cs="Calibri"/>
                <w:color w:val="000000"/>
                <w:kern w:val="0"/>
                <w:sz w:val="32"/>
                <w:szCs w:val="32"/>
              </w:rPr>
              <w:t> </w:t>
            </w:r>
            <w:r w:rsidRPr="00240293">
              <w:rPr>
                <w:rFonts w:ascii="仿宋_gb2312" w:eastAsia="仿宋_gb2312" w:hAnsi="宋体" w:cs="宋体" w:hint="eastAsia"/>
                <w:color w:val="000000"/>
                <w:kern w:val="0"/>
                <w:sz w:val="32"/>
                <w:szCs w:val="32"/>
              </w:rPr>
              <w:t>鼓励工业企业研发生产引进高新技术成果、高新技术产品。企业生产、研发的省级以上高新技术产品从被认定之日起，2年内所缴的所得税、增值税地方留成部分奖励企业，用于技术研发投入。</w:t>
            </w:r>
          </w:p>
          <w:p w:rsidR="00240293" w:rsidRPr="00240293" w:rsidRDefault="00240293" w:rsidP="00240293">
            <w:pPr>
              <w:widowControl/>
              <w:spacing w:line="574" w:lineRule="atLeast"/>
              <w:ind w:left="1" w:firstLine="641"/>
              <w:jc w:val="left"/>
              <w:rPr>
                <w:rFonts w:ascii="宋体" w:eastAsia="宋体" w:hAnsi="宋体" w:cs="宋体" w:hint="eastAsia"/>
                <w:color w:val="000000"/>
                <w:kern w:val="0"/>
                <w:sz w:val="24"/>
                <w:szCs w:val="24"/>
              </w:rPr>
            </w:pPr>
            <w:r w:rsidRPr="00240293">
              <w:rPr>
                <w:rFonts w:ascii="黑体" w:eastAsia="黑体" w:hAnsi="黑体" w:cs="宋体" w:hint="eastAsia"/>
                <w:color w:val="000000"/>
                <w:kern w:val="0"/>
                <w:sz w:val="32"/>
                <w:szCs w:val="32"/>
              </w:rPr>
              <w:lastRenderedPageBreak/>
              <w:t>第十四条</w:t>
            </w:r>
            <w:r w:rsidRPr="00240293">
              <w:rPr>
                <w:rFonts w:ascii="Calibri" w:eastAsia="黑体" w:hAnsi="Calibri" w:cs="Calibri"/>
                <w:color w:val="000000"/>
                <w:kern w:val="0"/>
                <w:sz w:val="32"/>
                <w:szCs w:val="32"/>
              </w:rPr>
              <w:t> </w:t>
            </w:r>
            <w:r w:rsidRPr="00240293">
              <w:rPr>
                <w:rFonts w:ascii="仿宋_gb2312" w:eastAsia="仿宋_gb2312" w:hAnsi="宋体" w:cs="宋体" w:hint="eastAsia"/>
                <w:color w:val="000000"/>
                <w:kern w:val="0"/>
                <w:sz w:val="32"/>
                <w:szCs w:val="32"/>
              </w:rPr>
              <w:t>鼓励城区内工业企业向园区集中，企业进园区要与改制重组、长远发展相结合，并根据全市产业规划布局和城市建设规划要求，制定具体实施方案。由市经贸局、园区会同市发改、国土资源、财政、审计等部门审查，并报市政府批准后予以确认。凡不实施技术改造和装备水平提升的，不享受进园区优惠政策。</w:t>
            </w:r>
          </w:p>
          <w:p w:rsidR="00240293" w:rsidRPr="00240293" w:rsidRDefault="00240293" w:rsidP="00240293">
            <w:pPr>
              <w:widowControl/>
              <w:spacing w:line="574" w:lineRule="atLeast"/>
              <w:ind w:left="1" w:firstLine="641"/>
              <w:jc w:val="left"/>
              <w:rPr>
                <w:rFonts w:ascii="宋体" w:eastAsia="宋体" w:hAnsi="宋体" w:cs="宋体" w:hint="eastAsia"/>
                <w:color w:val="000000"/>
                <w:kern w:val="0"/>
                <w:sz w:val="24"/>
                <w:szCs w:val="24"/>
              </w:rPr>
            </w:pPr>
            <w:r w:rsidRPr="00240293">
              <w:rPr>
                <w:rFonts w:ascii="黑体" w:eastAsia="黑体" w:hAnsi="黑体" w:cs="宋体" w:hint="eastAsia"/>
                <w:color w:val="000000"/>
                <w:kern w:val="0"/>
                <w:sz w:val="32"/>
                <w:szCs w:val="32"/>
              </w:rPr>
              <w:t>第十五条</w:t>
            </w:r>
            <w:r w:rsidRPr="00240293">
              <w:rPr>
                <w:rFonts w:ascii="Calibri" w:eastAsia="黑体" w:hAnsi="Calibri" w:cs="Calibri"/>
                <w:color w:val="000000"/>
                <w:kern w:val="0"/>
                <w:sz w:val="32"/>
                <w:szCs w:val="32"/>
              </w:rPr>
              <w:t> </w:t>
            </w:r>
            <w:r w:rsidRPr="00240293">
              <w:rPr>
                <w:rFonts w:ascii="仿宋_gb2312" w:eastAsia="仿宋_gb2312" w:hAnsi="宋体" w:cs="宋体" w:hint="eastAsia"/>
                <w:color w:val="000000"/>
                <w:kern w:val="0"/>
                <w:sz w:val="32"/>
                <w:szCs w:val="32"/>
              </w:rPr>
              <w:t>加大对“退城进区”企业的扶持。以划拨方式取得土地使用权的企业进园区时，按照市政府最新公布的基准地价标准对</w:t>
            </w:r>
            <w:proofErr w:type="gramStart"/>
            <w:r w:rsidRPr="00240293">
              <w:rPr>
                <w:rFonts w:ascii="仿宋_gb2312" w:eastAsia="仿宋_gb2312" w:hAnsi="宋体" w:cs="宋体" w:hint="eastAsia"/>
                <w:color w:val="000000"/>
                <w:kern w:val="0"/>
                <w:sz w:val="32"/>
                <w:szCs w:val="32"/>
              </w:rPr>
              <w:t>企业原占城区</w:t>
            </w:r>
            <w:proofErr w:type="gramEnd"/>
            <w:r w:rsidRPr="00240293">
              <w:rPr>
                <w:rFonts w:ascii="仿宋_gb2312" w:eastAsia="仿宋_gb2312" w:hAnsi="宋体" w:cs="宋体" w:hint="eastAsia"/>
                <w:color w:val="000000"/>
                <w:kern w:val="0"/>
                <w:sz w:val="32"/>
                <w:szCs w:val="32"/>
              </w:rPr>
              <w:t>土地进行全额补偿。以出让方式取得土地使用权的企业进园区时，按照市政府最新公布的基准地价标准，对原企业土地资产评估后，协商确定对</w:t>
            </w:r>
            <w:proofErr w:type="gramStart"/>
            <w:r w:rsidRPr="00240293">
              <w:rPr>
                <w:rFonts w:ascii="仿宋_gb2312" w:eastAsia="仿宋_gb2312" w:hAnsi="宋体" w:cs="宋体" w:hint="eastAsia"/>
                <w:color w:val="000000"/>
                <w:kern w:val="0"/>
                <w:sz w:val="32"/>
                <w:szCs w:val="32"/>
              </w:rPr>
              <w:t>企业原占城区</w:t>
            </w:r>
            <w:proofErr w:type="gramEnd"/>
            <w:r w:rsidRPr="00240293">
              <w:rPr>
                <w:rFonts w:ascii="仿宋_gb2312" w:eastAsia="仿宋_gb2312" w:hAnsi="宋体" w:cs="宋体" w:hint="eastAsia"/>
                <w:color w:val="000000"/>
                <w:kern w:val="0"/>
                <w:sz w:val="32"/>
                <w:szCs w:val="32"/>
              </w:rPr>
              <w:t>土地的补偿。支付的补偿款全部用于企业搬迁建设。</w:t>
            </w:r>
          </w:p>
          <w:p w:rsidR="00240293" w:rsidRPr="00240293" w:rsidRDefault="00240293" w:rsidP="00240293">
            <w:pPr>
              <w:widowControl/>
              <w:spacing w:line="574" w:lineRule="atLeast"/>
              <w:ind w:left="1" w:firstLine="641"/>
              <w:jc w:val="left"/>
              <w:rPr>
                <w:rFonts w:ascii="宋体" w:eastAsia="宋体" w:hAnsi="宋体" w:cs="宋体" w:hint="eastAsia"/>
                <w:color w:val="000000"/>
                <w:kern w:val="0"/>
                <w:sz w:val="24"/>
                <w:szCs w:val="24"/>
              </w:rPr>
            </w:pPr>
            <w:r w:rsidRPr="00240293">
              <w:rPr>
                <w:rFonts w:ascii="黑体" w:eastAsia="黑体" w:hAnsi="黑体" w:cs="宋体" w:hint="eastAsia"/>
                <w:color w:val="000000"/>
                <w:kern w:val="0"/>
                <w:sz w:val="32"/>
                <w:szCs w:val="32"/>
              </w:rPr>
              <w:t>第十六条</w:t>
            </w:r>
            <w:r w:rsidRPr="00240293">
              <w:rPr>
                <w:rFonts w:ascii="Calibri" w:eastAsia="黑体" w:hAnsi="Calibri" w:cs="Calibri"/>
                <w:color w:val="000000"/>
                <w:kern w:val="0"/>
                <w:sz w:val="32"/>
                <w:szCs w:val="32"/>
              </w:rPr>
              <w:t> </w:t>
            </w:r>
            <w:r w:rsidRPr="00240293">
              <w:rPr>
                <w:rFonts w:ascii="仿宋_gb2312" w:eastAsia="仿宋_gb2312" w:hAnsi="宋体" w:cs="宋体" w:hint="eastAsia"/>
                <w:color w:val="000000"/>
                <w:kern w:val="0"/>
                <w:sz w:val="32"/>
                <w:szCs w:val="32"/>
              </w:rPr>
              <w:t>鼓励项目异地安置或集中到园区发展。在项目招商主体认定上，谁招引的项目谁就是项目引荐人，</w:t>
            </w:r>
            <w:r w:rsidRPr="00240293">
              <w:rPr>
                <w:rFonts w:ascii="宋体" w:eastAsia="宋体" w:hAnsi="宋体" w:cs="宋体" w:hint="eastAsia"/>
                <w:color w:val="000000"/>
                <w:kern w:val="0"/>
                <w:sz w:val="32"/>
                <w:szCs w:val="32"/>
              </w:rPr>
              <w:t>1</w:t>
            </w:r>
            <w:r w:rsidRPr="00240293">
              <w:rPr>
                <w:rFonts w:ascii="仿宋_gb2312" w:eastAsia="仿宋_gb2312" w:hAnsi="宋体" w:cs="宋体" w:hint="eastAsia"/>
                <w:color w:val="000000"/>
                <w:kern w:val="0"/>
                <w:sz w:val="32"/>
                <w:szCs w:val="32"/>
              </w:rPr>
              <w:t>个招商项目只认定</w:t>
            </w:r>
            <w:r w:rsidRPr="00240293">
              <w:rPr>
                <w:rFonts w:ascii="宋体" w:eastAsia="宋体" w:hAnsi="宋体" w:cs="宋体" w:hint="eastAsia"/>
                <w:color w:val="000000"/>
                <w:kern w:val="0"/>
                <w:sz w:val="32"/>
                <w:szCs w:val="32"/>
              </w:rPr>
              <w:t>1</w:t>
            </w:r>
            <w:r w:rsidRPr="00240293">
              <w:rPr>
                <w:rFonts w:ascii="仿宋_gb2312" w:eastAsia="仿宋_gb2312" w:hAnsi="宋体" w:cs="宋体" w:hint="eastAsia"/>
                <w:color w:val="000000"/>
                <w:kern w:val="0"/>
                <w:sz w:val="32"/>
                <w:szCs w:val="32"/>
              </w:rPr>
              <w:t>个招商主体，即</w:t>
            </w:r>
            <w:r w:rsidRPr="00240293">
              <w:rPr>
                <w:rFonts w:ascii="宋体" w:eastAsia="宋体" w:hAnsi="宋体" w:cs="宋体" w:hint="eastAsia"/>
                <w:color w:val="000000"/>
                <w:kern w:val="0"/>
                <w:sz w:val="32"/>
                <w:szCs w:val="32"/>
              </w:rPr>
              <w:t>1</w:t>
            </w:r>
            <w:r w:rsidRPr="00240293">
              <w:rPr>
                <w:rFonts w:ascii="仿宋_gb2312" w:eastAsia="仿宋_gb2312" w:hAnsi="宋体" w:cs="宋体" w:hint="eastAsia"/>
                <w:color w:val="000000"/>
                <w:kern w:val="0"/>
                <w:sz w:val="32"/>
                <w:szCs w:val="32"/>
              </w:rPr>
              <w:t>个镇或街道。项目落地的前期费用由招商主体单位协调解决。对镇街招商引资落户园区的企业，投产后实现的税收地方留成部分，实行镇街与园区共享，镇街和园区按</w:t>
            </w:r>
            <w:r w:rsidRPr="00240293">
              <w:rPr>
                <w:rFonts w:ascii="宋体" w:eastAsia="宋体" w:hAnsi="宋体" w:cs="宋体" w:hint="eastAsia"/>
                <w:color w:val="000000"/>
                <w:kern w:val="0"/>
                <w:sz w:val="32"/>
                <w:szCs w:val="32"/>
              </w:rPr>
              <w:t>8</w:t>
            </w:r>
            <w:r w:rsidRPr="00240293">
              <w:rPr>
                <w:rFonts w:ascii="仿宋_gb2312" w:eastAsia="仿宋_gb2312" w:hAnsi="宋体" w:cs="宋体" w:hint="eastAsia"/>
                <w:color w:val="000000"/>
                <w:kern w:val="0"/>
                <w:sz w:val="32"/>
                <w:szCs w:val="32"/>
              </w:rPr>
              <w:t>：</w:t>
            </w:r>
            <w:r w:rsidRPr="00240293">
              <w:rPr>
                <w:rFonts w:ascii="宋体" w:eastAsia="宋体" w:hAnsi="宋体" w:cs="宋体" w:hint="eastAsia"/>
                <w:color w:val="000000"/>
                <w:kern w:val="0"/>
                <w:sz w:val="32"/>
                <w:szCs w:val="32"/>
              </w:rPr>
              <w:t>2</w:t>
            </w:r>
            <w:r w:rsidRPr="00240293">
              <w:rPr>
                <w:rFonts w:ascii="仿宋_gb2312" w:eastAsia="仿宋_gb2312" w:hAnsi="宋体" w:cs="宋体" w:hint="eastAsia"/>
                <w:color w:val="000000"/>
                <w:kern w:val="0"/>
                <w:sz w:val="32"/>
                <w:szCs w:val="32"/>
              </w:rPr>
              <w:t>分成。镇街原有企业搬迁进园区新扩建项目，项目投产后，以该企业上一年上缴的入库税收实绩为基数，基数内的收入按现行财政体制与原镇街结算财力，超基数收入的地方留成部分，</w:t>
            </w:r>
            <w:r w:rsidRPr="00240293">
              <w:rPr>
                <w:rFonts w:ascii="仿宋_gb2312" w:eastAsia="仿宋_gb2312" w:hAnsi="宋体" w:cs="宋体" w:hint="eastAsia"/>
                <w:color w:val="000000"/>
                <w:kern w:val="0"/>
                <w:sz w:val="32"/>
                <w:szCs w:val="32"/>
              </w:rPr>
              <w:lastRenderedPageBreak/>
              <w:t>镇街和园区按</w:t>
            </w:r>
            <w:r w:rsidRPr="00240293">
              <w:rPr>
                <w:rFonts w:ascii="宋体" w:eastAsia="宋体" w:hAnsi="宋体" w:cs="宋体" w:hint="eastAsia"/>
                <w:color w:val="000000"/>
                <w:kern w:val="0"/>
                <w:sz w:val="32"/>
                <w:szCs w:val="32"/>
              </w:rPr>
              <w:t>8</w:t>
            </w:r>
            <w:r w:rsidRPr="00240293">
              <w:rPr>
                <w:rFonts w:ascii="仿宋_gb2312" w:eastAsia="仿宋_gb2312" w:hAnsi="宋体" w:cs="宋体" w:hint="eastAsia"/>
                <w:color w:val="000000"/>
                <w:kern w:val="0"/>
                <w:sz w:val="32"/>
                <w:szCs w:val="32"/>
              </w:rPr>
              <w:t>：</w:t>
            </w:r>
            <w:r w:rsidRPr="00240293">
              <w:rPr>
                <w:rFonts w:ascii="宋体" w:eastAsia="宋体" w:hAnsi="宋体" w:cs="宋体" w:hint="eastAsia"/>
                <w:color w:val="000000"/>
                <w:kern w:val="0"/>
                <w:sz w:val="32"/>
                <w:szCs w:val="32"/>
              </w:rPr>
              <w:t>2</w:t>
            </w:r>
            <w:r w:rsidRPr="00240293">
              <w:rPr>
                <w:rFonts w:ascii="仿宋_gb2312" w:eastAsia="仿宋_gb2312" w:hAnsi="宋体" w:cs="宋体" w:hint="eastAsia"/>
                <w:color w:val="000000"/>
                <w:kern w:val="0"/>
                <w:sz w:val="32"/>
                <w:szCs w:val="32"/>
              </w:rPr>
              <w:t>分成。凡镇街招引、搬迁落户园区的项目，除财政收入按分成比例统计外，其他指标年度考核时实行双重统计。</w:t>
            </w:r>
          </w:p>
          <w:p w:rsidR="00240293" w:rsidRPr="00240293" w:rsidRDefault="00240293" w:rsidP="00240293">
            <w:pPr>
              <w:widowControl/>
              <w:spacing w:line="574" w:lineRule="atLeast"/>
              <w:ind w:left="1" w:firstLine="641"/>
              <w:jc w:val="left"/>
              <w:rPr>
                <w:rFonts w:ascii="宋体" w:eastAsia="宋体" w:hAnsi="宋体" w:cs="宋体" w:hint="eastAsia"/>
                <w:color w:val="000000"/>
                <w:kern w:val="0"/>
                <w:sz w:val="24"/>
                <w:szCs w:val="24"/>
              </w:rPr>
            </w:pPr>
            <w:r w:rsidRPr="00240293">
              <w:rPr>
                <w:rFonts w:ascii="黑体" w:eastAsia="黑体" w:hAnsi="黑体" w:cs="宋体" w:hint="eastAsia"/>
                <w:color w:val="000000"/>
                <w:kern w:val="0"/>
                <w:sz w:val="32"/>
                <w:szCs w:val="32"/>
              </w:rPr>
              <w:t>第十七条</w:t>
            </w:r>
            <w:r w:rsidRPr="00240293">
              <w:rPr>
                <w:rFonts w:ascii="Calibri" w:eastAsia="黑体" w:hAnsi="Calibri" w:cs="Calibri"/>
                <w:color w:val="000000"/>
                <w:kern w:val="0"/>
                <w:sz w:val="32"/>
                <w:szCs w:val="32"/>
              </w:rPr>
              <w:t> </w:t>
            </w:r>
            <w:r w:rsidRPr="00240293">
              <w:rPr>
                <w:rFonts w:ascii="仿宋_gb2312" w:eastAsia="仿宋_gb2312" w:hAnsi="宋体" w:cs="宋体" w:hint="eastAsia"/>
                <w:color w:val="000000"/>
                <w:kern w:val="0"/>
                <w:sz w:val="32"/>
                <w:szCs w:val="32"/>
              </w:rPr>
              <w:t>支持工业企业上市。市财政为进入上市辅导期或进入境外上市程序（与保荐人、会计师事务所等中介机构签订正式协议进入实质运作）的拟上市公司支付50%的上市前期费用，最高不超过100万元。企业3年内未能上市的，须如数归还。凡在境内外首次发行上市，且募集资金80%以上用于我市企业发展的公司，其募集资金（扣除发行费用）全部进入公司指定</w:t>
            </w:r>
            <w:proofErr w:type="gramStart"/>
            <w:r w:rsidRPr="00240293">
              <w:rPr>
                <w:rFonts w:ascii="仿宋_gb2312" w:eastAsia="仿宋_gb2312" w:hAnsi="宋体" w:cs="宋体" w:hint="eastAsia"/>
                <w:color w:val="000000"/>
                <w:kern w:val="0"/>
                <w:sz w:val="32"/>
                <w:szCs w:val="32"/>
              </w:rPr>
              <w:t>帐户</w:t>
            </w:r>
            <w:proofErr w:type="gramEnd"/>
            <w:r w:rsidRPr="00240293">
              <w:rPr>
                <w:rFonts w:ascii="仿宋_gb2312" w:eastAsia="仿宋_gb2312" w:hAnsi="宋体" w:cs="宋体" w:hint="eastAsia"/>
                <w:color w:val="000000"/>
                <w:kern w:val="0"/>
                <w:sz w:val="32"/>
                <w:szCs w:val="32"/>
              </w:rPr>
              <w:t>，按照募集资金总额的1.5‰进行奖励，最高限额为200万元。对实现再融资及注册地不在我市，而生产经营在我市的上市公司，按投入我市资金数额的1‰进行奖励，最高限额为100万元。</w:t>
            </w:r>
          </w:p>
          <w:p w:rsidR="00240293" w:rsidRPr="00240293" w:rsidRDefault="00240293" w:rsidP="00240293">
            <w:pPr>
              <w:widowControl/>
              <w:spacing w:line="574" w:lineRule="atLeast"/>
              <w:ind w:left="1" w:firstLine="641"/>
              <w:jc w:val="left"/>
              <w:rPr>
                <w:rFonts w:ascii="宋体" w:eastAsia="宋体" w:hAnsi="宋体" w:cs="宋体" w:hint="eastAsia"/>
                <w:color w:val="000000"/>
                <w:kern w:val="0"/>
                <w:sz w:val="24"/>
                <w:szCs w:val="24"/>
              </w:rPr>
            </w:pPr>
            <w:r w:rsidRPr="00240293">
              <w:rPr>
                <w:rFonts w:ascii="黑体" w:eastAsia="黑体" w:hAnsi="黑体" w:cs="宋体" w:hint="eastAsia"/>
                <w:color w:val="000000"/>
                <w:kern w:val="0"/>
                <w:sz w:val="32"/>
                <w:szCs w:val="32"/>
              </w:rPr>
              <w:t>第十八条</w:t>
            </w:r>
            <w:r w:rsidRPr="00240293">
              <w:rPr>
                <w:rFonts w:ascii="Calibri" w:eastAsia="黑体" w:hAnsi="Calibri" w:cs="Calibri"/>
                <w:color w:val="000000"/>
                <w:kern w:val="0"/>
                <w:sz w:val="32"/>
                <w:szCs w:val="32"/>
              </w:rPr>
              <w:t> </w:t>
            </w:r>
            <w:r w:rsidRPr="00240293">
              <w:rPr>
                <w:rFonts w:ascii="仿宋_gb2312" w:eastAsia="仿宋_gb2312" w:hAnsi="宋体" w:cs="宋体" w:hint="eastAsia"/>
                <w:color w:val="000000"/>
                <w:kern w:val="0"/>
                <w:sz w:val="32"/>
                <w:szCs w:val="32"/>
              </w:rPr>
              <w:t>鼓励发展信用担保机构。支持符合条件的企业或个人出资，通过股份制等形式组建信用担保机构，自主经营，自负盈亏，独立承担民事责任，为企业贷款融资提供担保服务。鼓励信用担保公司壮大资金规模，增资扩股，市财政按照其新增注册资金数额，给予同期银行贷款一年期基准利率连续3年贴息，用于增加注册资本金。对运作良好的担保公司，</w:t>
            </w:r>
            <w:r w:rsidRPr="00240293">
              <w:rPr>
                <w:rFonts w:ascii="仿宋_gb2312" w:eastAsia="仿宋_gb2312" w:hAnsi="宋体" w:cs="宋体" w:hint="eastAsia"/>
                <w:color w:val="000000"/>
                <w:spacing w:val="2"/>
                <w:kern w:val="0"/>
                <w:sz w:val="32"/>
                <w:szCs w:val="32"/>
              </w:rPr>
              <w:t>按其年度日平均担保额的5‰给</w:t>
            </w:r>
            <w:r w:rsidRPr="00240293">
              <w:rPr>
                <w:rFonts w:ascii="仿宋_gb2312" w:eastAsia="仿宋_gb2312" w:hAnsi="宋体" w:cs="宋体" w:hint="eastAsia"/>
                <w:color w:val="000000"/>
                <w:spacing w:val="2"/>
                <w:kern w:val="0"/>
                <w:sz w:val="32"/>
                <w:szCs w:val="32"/>
              </w:rPr>
              <w:lastRenderedPageBreak/>
              <w:t>予奖励，补充其风险准备金。民间科技风险投资公司享受同等政策。</w:t>
            </w:r>
          </w:p>
          <w:p w:rsidR="00240293" w:rsidRPr="00240293" w:rsidRDefault="00240293" w:rsidP="00240293">
            <w:pPr>
              <w:widowControl/>
              <w:spacing w:line="574" w:lineRule="atLeast"/>
              <w:ind w:left="1" w:firstLine="641"/>
              <w:jc w:val="left"/>
              <w:rPr>
                <w:rFonts w:ascii="宋体" w:eastAsia="宋体" w:hAnsi="宋体" w:cs="宋体" w:hint="eastAsia"/>
                <w:color w:val="000000"/>
                <w:kern w:val="0"/>
                <w:sz w:val="24"/>
                <w:szCs w:val="24"/>
              </w:rPr>
            </w:pPr>
            <w:r w:rsidRPr="00240293">
              <w:rPr>
                <w:rFonts w:ascii="黑体" w:eastAsia="黑体" w:hAnsi="黑体" w:cs="宋体" w:hint="eastAsia"/>
                <w:color w:val="000000"/>
                <w:kern w:val="0"/>
                <w:sz w:val="32"/>
                <w:szCs w:val="32"/>
              </w:rPr>
              <w:t>第十九条</w:t>
            </w:r>
            <w:r w:rsidRPr="00240293">
              <w:rPr>
                <w:rFonts w:ascii="Calibri" w:eastAsia="黑体" w:hAnsi="Calibri" w:cs="Calibri"/>
                <w:color w:val="000000"/>
                <w:kern w:val="0"/>
                <w:sz w:val="32"/>
                <w:szCs w:val="32"/>
              </w:rPr>
              <w:t> </w:t>
            </w:r>
            <w:r w:rsidRPr="00240293">
              <w:rPr>
                <w:rFonts w:ascii="仿宋_gb2312" w:eastAsia="仿宋_gb2312" w:hAnsi="宋体" w:cs="宋体" w:hint="eastAsia"/>
                <w:color w:val="000000"/>
                <w:kern w:val="0"/>
                <w:sz w:val="32"/>
                <w:szCs w:val="32"/>
              </w:rPr>
              <w:t>鼓励金融机构增加中小工业企业贷款。市内金融机构对我市中小工业企业发放1年期以上的贷款，按新增贷款金额的万分之二予以奖励，5年期以上(含5年)的按新增贷款金额的万分之十予以奖励。银行承兑汇票、贴现、信用证及其</w:t>
            </w:r>
            <w:proofErr w:type="gramStart"/>
            <w:r w:rsidRPr="00240293">
              <w:rPr>
                <w:rFonts w:ascii="仿宋_gb2312" w:eastAsia="仿宋_gb2312" w:hAnsi="宋体" w:cs="宋体" w:hint="eastAsia"/>
                <w:color w:val="000000"/>
                <w:kern w:val="0"/>
                <w:sz w:val="32"/>
                <w:szCs w:val="32"/>
              </w:rPr>
              <w:t>它方式</w:t>
            </w:r>
            <w:proofErr w:type="gramEnd"/>
            <w:r w:rsidRPr="00240293">
              <w:rPr>
                <w:rFonts w:ascii="仿宋_gb2312" w:eastAsia="仿宋_gb2312" w:hAnsi="宋体" w:cs="宋体" w:hint="eastAsia"/>
                <w:color w:val="000000"/>
                <w:kern w:val="0"/>
                <w:sz w:val="32"/>
                <w:szCs w:val="32"/>
              </w:rPr>
              <w:t>认可的融资，按新增金额的万分之一予以奖励。</w:t>
            </w:r>
          </w:p>
          <w:p w:rsidR="00240293" w:rsidRPr="00240293" w:rsidRDefault="00240293" w:rsidP="00240293">
            <w:pPr>
              <w:widowControl/>
              <w:spacing w:line="574" w:lineRule="atLeast"/>
              <w:ind w:left="1" w:firstLine="641"/>
              <w:jc w:val="left"/>
              <w:rPr>
                <w:rFonts w:ascii="宋体" w:eastAsia="宋体" w:hAnsi="宋体" w:cs="宋体" w:hint="eastAsia"/>
                <w:color w:val="000000"/>
                <w:kern w:val="0"/>
                <w:sz w:val="24"/>
                <w:szCs w:val="24"/>
              </w:rPr>
            </w:pPr>
            <w:r w:rsidRPr="00240293">
              <w:rPr>
                <w:rFonts w:ascii="黑体" w:eastAsia="黑体" w:hAnsi="黑体" w:cs="宋体" w:hint="eastAsia"/>
                <w:color w:val="000000"/>
                <w:kern w:val="0"/>
                <w:sz w:val="32"/>
                <w:szCs w:val="32"/>
              </w:rPr>
              <w:t>第二十条</w:t>
            </w:r>
            <w:r w:rsidRPr="00240293">
              <w:rPr>
                <w:rFonts w:ascii="Calibri" w:eastAsia="黑体" w:hAnsi="Calibri" w:cs="Calibri"/>
                <w:color w:val="000000"/>
                <w:kern w:val="0"/>
                <w:sz w:val="32"/>
                <w:szCs w:val="32"/>
              </w:rPr>
              <w:t> </w:t>
            </w:r>
            <w:r w:rsidRPr="00240293">
              <w:rPr>
                <w:rFonts w:ascii="仿宋_gb2312" w:eastAsia="仿宋_gb2312" w:hAnsi="宋体" w:cs="宋体" w:hint="eastAsia"/>
                <w:color w:val="000000"/>
                <w:kern w:val="0"/>
                <w:sz w:val="32"/>
                <w:szCs w:val="32"/>
              </w:rPr>
              <w:t>由镇街组织，企业筹资设立企业联贷互助基金；建立中小企业贷款风险补偿机制，市财政按金融机构对中小企业年新增贷款额5‰的比例给予风险补偿；设立“种子基金”、“中小企业续贷过桥周转金”，由市财政筹集部分资金或利用政府储备的土地、不动产等有效资产，及时解决企业续贷、担保或担保置换问题，建立“政府搭桥、企业过河”的运行机制。</w:t>
            </w:r>
          </w:p>
          <w:p w:rsidR="00240293" w:rsidRPr="00240293" w:rsidRDefault="00240293" w:rsidP="00240293">
            <w:pPr>
              <w:widowControl/>
              <w:spacing w:line="574" w:lineRule="atLeast"/>
              <w:ind w:left="1" w:firstLine="641"/>
              <w:jc w:val="left"/>
              <w:rPr>
                <w:rFonts w:ascii="宋体" w:eastAsia="宋体" w:hAnsi="宋体" w:cs="宋体" w:hint="eastAsia"/>
                <w:color w:val="000000"/>
                <w:kern w:val="0"/>
                <w:sz w:val="24"/>
                <w:szCs w:val="24"/>
              </w:rPr>
            </w:pPr>
            <w:r w:rsidRPr="00240293">
              <w:rPr>
                <w:rFonts w:ascii="黑体" w:eastAsia="黑体" w:hAnsi="黑体" w:cs="宋体" w:hint="eastAsia"/>
                <w:color w:val="000000"/>
                <w:kern w:val="0"/>
                <w:sz w:val="32"/>
                <w:szCs w:val="32"/>
              </w:rPr>
              <w:t>第二十一条</w:t>
            </w:r>
            <w:r w:rsidRPr="00240293">
              <w:rPr>
                <w:rFonts w:ascii="Calibri" w:eastAsia="黑体" w:hAnsi="Calibri" w:cs="Calibri"/>
                <w:color w:val="000000"/>
                <w:kern w:val="0"/>
                <w:sz w:val="32"/>
                <w:szCs w:val="32"/>
              </w:rPr>
              <w:t> </w:t>
            </w:r>
            <w:r w:rsidRPr="00240293">
              <w:rPr>
                <w:rFonts w:ascii="仿宋_gb2312" w:eastAsia="仿宋_gb2312" w:hAnsi="宋体" w:cs="宋体" w:hint="eastAsia"/>
                <w:color w:val="000000"/>
                <w:kern w:val="0"/>
                <w:sz w:val="32"/>
                <w:szCs w:val="32"/>
              </w:rPr>
              <w:t>鼓励企业引进高层次人才。对工业企业引进的高级工程技术人员、高层经营管理人员，经市主管部门审核认定，除在企业领取约定报酬外，享受市政府引进人才专项补贴。</w:t>
            </w:r>
          </w:p>
          <w:p w:rsidR="00240293" w:rsidRPr="00240293" w:rsidRDefault="00240293" w:rsidP="00240293">
            <w:pPr>
              <w:widowControl/>
              <w:spacing w:line="574" w:lineRule="atLeast"/>
              <w:ind w:left="1" w:firstLine="641"/>
              <w:jc w:val="left"/>
              <w:rPr>
                <w:rFonts w:ascii="宋体" w:eastAsia="宋体" w:hAnsi="宋体" w:cs="宋体" w:hint="eastAsia"/>
                <w:color w:val="000000"/>
                <w:kern w:val="0"/>
                <w:sz w:val="24"/>
                <w:szCs w:val="24"/>
              </w:rPr>
            </w:pPr>
            <w:r w:rsidRPr="00240293">
              <w:rPr>
                <w:rFonts w:ascii="黑体" w:eastAsia="黑体" w:hAnsi="黑体" w:cs="宋体" w:hint="eastAsia"/>
                <w:color w:val="000000"/>
                <w:kern w:val="0"/>
                <w:sz w:val="32"/>
                <w:szCs w:val="32"/>
              </w:rPr>
              <w:t>第二十二条</w:t>
            </w:r>
            <w:r w:rsidRPr="00240293">
              <w:rPr>
                <w:rFonts w:ascii="Calibri" w:eastAsia="黑体" w:hAnsi="Calibri" w:cs="Calibri"/>
                <w:color w:val="000000"/>
                <w:kern w:val="0"/>
                <w:sz w:val="32"/>
                <w:szCs w:val="32"/>
              </w:rPr>
              <w:t> </w:t>
            </w:r>
            <w:r w:rsidRPr="00240293">
              <w:rPr>
                <w:rFonts w:ascii="仿宋_gb2312" w:eastAsia="仿宋_gb2312" w:hAnsi="宋体" w:cs="宋体" w:hint="eastAsia"/>
                <w:color w:val="000000"/>
                <w:kern w:val="0"/>
                <w:sz w:val="32"/>
                <w:szCs w:val="32"/>
              </w:rPr>
              <w:t>鼓励企业建立博士后工作站。企业建立博士后工作站，由市政府给予一次性补助10万元。博士</w:t>
            </w:r>
            <w:r w:rsidRPr="00240293">
              <w:rPr>
                <w:rFonts w:ascii="仿宋_gb2312" w:eastAsia="仿宋_gb2312" w:hAnsi="宋体" w:cs="宋体" w:hint="eastAsia"/>
                <w:color w:val="000000"/>
                <w:kern w:val="0"/>
                <w:sz w:val="32"/>
                <w:szCs w:val="32"/>
              </w:rPr>
              <w:lastRenderedPageBreak/>
              <w:t>后期满出站后留在邹城创业满3年以上的，再给予一次性创业补助5万元。</w:t>
            </w:r>
          </w:p>
          <w:p w:rsidR="00240293" w:rsidRPr="00240293" w:rsidRDefault="00240293" w:rsidP="00240293">
            <w:pPr>
              <w:widowControl/>
              <w:spacing w:line="574" w:lineRule="atLeast"/>
              <w:ind w:left="1" w:firstLine="641"/>
              <w:jc w:val="left"/>
              <w:rPr>
                <w:rFonts w:ascii="宋体" w:eastAsia="宋体" w:hAnsi="宋体" w:cs="宋体" w:hint="eastAsia"/>
                <w:color w:val="000000"/>
                <w:kern w:val="0"/>
                <w:sz w:val="24"/>
                <w:szCs w:val="24"/>
              </w:rPr>
            </w:pPr>
            <w:r w:rsidRPr="00240293">
              <w:rPr>
                <w:rFonts w:ascii="黑体" w:eastAsia="黑体" w:hAnsi="黑体" w:cs="宋体" w:hint="eastAsia"/>
                <w:color w:val="000000"/>
                <w:kern w:val="0"/>
                <w:sz w:val="32"/>
                <w:szCs w:val="32"/>
              </w:rPr>
              <w:t>第二十三条</w:t>
            </w:r>
            <w:r w:rsidRPr="00240293">
              <w:rPr>
                <w:rFonts w:ascii="Calibri" w:eastAsia="黑体" w:hAnsi="Calibri" w:cs="Calibri"/>
                <w:color w:val="000000"/>
                <w:kern w:val="0"/>
                <w:sz w:val="32"/>
                <w:szCs w:val="32"/>
              </w:rPr>
              <w:t> </w:t>
            </w:r>
            <w:r w:rsidRPr="00240293">
              <w:rPr>
                <w:rFonts w:ascii="仿宋_gb2312" w:eastAsia="仿宋_gb2312" w:hAnsi="宋体" w:cs="宋体" w:hint="eastAsia"/>
                <w:color w:val="000000"/>
                <w:kern w:val="0"/>
                <w:sz w:val="32"/>
                <w:szCs w:val="32"/>
              </w:rPr>
              <w:t>实行专业技术干部服务制度。投资5000万元以上、年销售收入1亿元以上的企业或省级成长型中小企业，由企业自愿申请，可向企业派驻专业技术干部，所派人员工作与原单位脱钩，工资福利待遇不变（由原单位发放），帮助企业做好服务工作。</w:t>
            </w:r>
          </w:p>
          <w:p w:rsidR="00240293" w:rsidRPr="00240293" w:rsidRDefault="00240293" w:rsidP="00240293">
            <w:pPr>
              <w:widowControl/>
              <w:spacing w:line="574" w:lineRule="atLeast"/>
              <w:ind w:left="1" w:firstLine="641"/>
              <w:jc w:val="left"/>
              <w:rPr>
                <w:rFonts w:ascii="宋体" w:eastAsia="宋体" w:hAnsi="宋体" w:cs="宋体" w:hint="eastAsia"/>
                <w:color w:val="000000"/>
                <w:kern w:val="0"/>
                <w:sz w:val="24"/>
                <w:szCs w:val="24"/>
              </w:rPr>
            </w:pPr>
            <w:r w:rsidRPr="00240293">
              <w:rPr>
                <w:rFonts w:ascii="黑体" w:eastAsia="黑体" w:hAnsi="黑体" w:cs="宋体" w:hint="eastAsia"/>
                <w:color w:val="000000"/>
                <w:kern w:val="0"/>
                <w:sz w:val="32"/>
                <w:szCs w:val="32"/>
              </w:rPr>
              <w:t>第二十四条</w:t>
            </w:r>
            <w:r w:rsidRPr="00240293">
              <w:rPr>
                <w:rFonts w:ascii="Calibri" w:eastAsia="黑体" w:hAnsi="Calibri" w:cs="Calibri"/>
                <w:color w:val="000000"/>
                <w:kern w:val="0"/>
                <w:sz w:val="32"/>
                <w:szCs w:val="32"/>
              </w:rPr>
              <w:t> </w:t>
            </w:r>
            <w:r w:rsidRPr="00240293">
              <w:rPr>
                <w:rFonts w:ascii="仿宋_gb2312" w:eastAsia="仿宋_gb2312" w:hAnsi="宋体" w:cs="宋体" w:hint="eastAsia"/>
                <w:color w:val="000000"/>
                <w:kern w:val="0"/>
                <w:sz w:val="32"/>
                <w:szCs w:val="32"/>
              </w:rPr>
              <w:t>严格执行“一费制”管理。对园区企业或纳入“一费制”管理的规模工业企业生产经营期间的各项收费，由市</w:t>
            </w:r>
            <w:proofErr w:type="gramStart"/>
            <w:r w:rsidRPr="00240293">
              <w:rPr>
                <w:rFonts w:ascii="仿宋_gb2312" w:eastAsia="仿宋_gb2312" w:hAnsi="宋体" w:cs="宋体" w:hint="eastAsia"/>
                <w:color w:val="000000"/>
                <w:kern w:val="0"/>
                <w:sz w:val="32"/>
                <w:szCs w:val="32"/>
              </w:rPr>
              <w:t>规</w:t>
            </w:r>
            <w:proofErr w:type="gramEnd"/>
            <w:r w:rsidRPr="00240293">
              <w:rPr>
                <w:rFonts w:ascii="仿宋_gb2312" w:eastAsia="仿宋_gb2312" w:hAnsi="宋体" w:cs="宋体" w:hint="eastAsia"/>
                <w:color w:val="000000"/>
                <w:kern w:val="0"/>
                <w:sz w:val="32"/>
                <w:szCs w:val="32"/>
              </w:rPr>
              <w:t>费征收管理办公室实行“一票统收、统一结算”，任何单位和个人不得擅自到企业收取“一费制”规定以外的任何费用。</w:t>
            </w:r>
          </w:p>
          <w:p w:rsidR="00240293" w:rsidRPr="00240293" w:rsidRDefault="00240293" w:rsidP="00240293">
            <w:pPr>
              <w:widowControl/>
              <w:spacing w:line="574" w:lineRule="atLeast"/>
              <w:ind w:left="1" w:firstLine="641"/>
              <w:jc w:val="left"/>
              <w:rPr>
                <w:rFonts w:ascii="宋体" w:eastAsia="宋体" w:hAnsi="宋体" w:cs="宋体" w:hint="eastAsia"/>
                <w:color w:val="000000"/>
                <w:kern w:val="0"/>
                <w:sz w:val="24"/>
                <w:szCs w:val="24"/>
              </w:rPr>
            </w:pPr>
            <w:r w:rsidRPr="00240293">
              <w:rPr>
                <w:rFonts w:ascii="黑体" w:eastAsia="黑体" w:hAnsi="黑体" w:cs="宋体" w:hint="eastAsia"/>
                <w:color w:val="000000"/>
                <w:kern w:val="0"/>
                <w:sz w:val="32"/>
                <w:szCs w:val="32"/>
              </w:rPr>
              <w:t>第二十五条</w:t>
            </w:r>
            <w:r w:rsidRPr="00240293">
              <w:rPr>
                <w:rFonts w:ascii="Calibri" w:eastAsia="黑体" w:hAnsi="Calibri" w:cs="Calibri"/>
                <w:color w:val="000000"/>
                <w:kern w:val="0"/>
                <w:sz w:val="32"/>
                <w:szCs w:val="32"/>
              </w:rPr>
              <w:t> </w:t>
            </w:r>
            <w:r w:rsidRPr="00240293">
              <w:rPr>
                <w:rFonts w:ascii="仿宋_gb2312" w:eastAsia="仿宋_gb2312" w:hAnsi="宋体" w:cs="宋体" w:hint="eastAsia"/>
                <w:color w:val="000000"/>
                <w:kern w:val="0"/>
                <w:sz w:val="32"/>
                <w:szCs w:val="32"/>
              </w:rPr>
              <w:t>建立工业经济联席会议制度。由市政府主要领导牵头，发改、财政、经贸、外经贸、招商、民营、园区、国税、地税、统计、国土资源、环保、科技、人行等有关部门主要负责人参加，定期召开工业经济联席会议，及时研究解决工业经济发展中的突出问题。</w:t>
            </w:r>
          </w:p>
          <w:p w:rsidR="00240293" w:rsidRPr="00240293" w:rsidRDefault="00240293" w:rsidP="00240293">
            <w:pPr>
              <w:widowControl/>
              <w:spacing w:line="574" w:lineRule="atLeast"/>
              <w:ind w:left="1" w:firstLine="641"/>
              <w:jc w:val="left"/>
              <w:rPr>
                <w:rFonts w:ascii="宋体" w:eastAsia="宋体" w:hAnsi="宋体" w:cs="宋体" w:hint="eastAsia"/>
                <w:color w:val="000000"/>
                <w:kern w:val="0"/>
                <w:sz w:val="24"/>
                <w:szCs w:val="24"/>
              </w:rPr>
            </w:pPr>
            <w:r w:rsidRPr="00240293">
              <w:rPr>
                <w:rFonts w:ascii="仿宋_gb2312" w:eastAsia="仿宋_gb2312" w:hAnsi="宋体" w:cs="宋体" w:hint="eastAsia"/>
                <w:color w:val="000000"/>
                <w:kern w:val="0"/>
                <w:sz w:val="32"/>
                <w:szCs w:val="32"/>
              </w:rPr>
              <w:t>本《规定》自发布之日起执行，原政策与本《规定》不一致的，以本《规定》为准；本《规定》由市经贸局、民营局、财政局负责解释。</w:t>
            </w:r>
          </w:p>
        </w:tc>
      </w:tr>
    </w:tbl>
    <w:p w:rsidR="00412E22" w:rsidRPr="00240293" w:rsidRDefault="00412E22" w:rsidP="00240293"/>
    <w:sectPr w:rsidR="00412E22" w:rsidRPr="002402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方正大标宋简体">
    <w:altName w:val="宋体"/>
    <w:panose1 w:val="00000000000000000000"/>
    <w:charset w:val="86"/>
    <w:family w:val="roman"/>
    <w:notTrueType/>
    <w:pitch w:val="default"/>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8798D"/>
    <w:multiLevelType w:val="multilevel"/>
    <w:tmpl w:val="EB06F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46FAE"/>
    <w:multiLevelType w:val="multilevel"/>
    <w:tmpl w:val="639E2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9A5032"/>
    <w:multiLevelType w:val="multilevel"/>
    <w:tmpl w:val="90F2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0425C1"/>
    <w:multiLevelType w:val="multilevel"/>
    <w:tmpl w:val="23C8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8B5F07"/>
    <w:multiLevelType w:val="multilevel"/>
    <w:tmpl w:val="982A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6102EC"/>
    <w:multiLevelType w:val="multilevel"/>
    <w:tmpl w:val="AE26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0812F2"/>
    <w:multiLevelType w:val="multilevel"/>
    <w:tmpl w:val="1C3C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642FFF"/>
    <w:multiLevelType w:val="multilevel"/>
    <w:tmpl w:val="1F64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F5033E"/>
    <w:multiLevelType w:val="multilevel"/>
    <w:tmpl w:val="34CA9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747F52"/>
    <w:multiLevelType w:val="multilevel"/>
    <w:tmpl w:val="5D4EF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AF13CC"/>
    <w:multiLevelType w:val="multilevel"/>
    <w:tmpl w:val="64601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1"/>
  </w:num>
  <w:num w:numId="4">
    <w:abstractNumId w:val="9"/>
  </w:num>
  <w:num w:numId="5">
    <w:abstractNumId w:val="6"/>
  </w:num>
  <w:num w:numId="6">
    <w:abstractNumId w:val="2"/>
  </w:num>
  <w:num w:numId="7">
    <w:abstractNumId w:val="5"/>
  </w:num>
  <w:num w:numId="8">
    <w:abstractNumId w:val="10"/>
  </w:num>
  <w:num w:numId="9">
    <w:abstractNumId w:val="3"/>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205"/>
    <w:rsid w:val="00097495"/>
    <w:rsid w:val="001326BB"/>
    <w:rsid w:val="00212C2B"/>
    <w:rsid w:val="00240293"/>
    <w:rsid w:val="00263C2F"/>
    <w:rsid w:val="003B13C1"/>
    <w:rsid w:val="003C0205"/>
    <w:rsid w:val="003C73FC"/>
    <w:rsid w:val="003D2C74"/>
    <w:rsid w:val="00412E22"/>
    <w:rsid w:val="004F4690"/>
    <w:rsid w:val="00517C80"/>
    <w:rsid w:val="005546C0"/>
    <w:rsid w:val="00575AE1"/>
    <w:rsid w:val="00676EA1"/>
    <w:rsid w:val="007912BB"/>
    <w:rsid w:val="00927235"/>
    <w:rsid w:val="00956D10"/>
    <w:rsid w:val="009D7766"/>
    <w:rsid w:val="00B074A0"/>
    <w:rsid w:val="00CF1826"/>
    <w:rsid w:val="00D053B4"/>
    <w:rsid w:val="00D26E9B"/>
    <w:rsid w:val="00F2795D"/>
    <w:rsid w:val="00F41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1C45E8-FE6F-49F8-A120-062C7436F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CF182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17C80"/>
    <w:rPr>
      <w:strike w:val="0"/>
      <w:dstrike w:val="0"/>
      <w:color w:val="333333"/>
      <w:u w:val="none"/>
      <w:effect w:val="none"/>
    </w:rPr>
  </w:style>
  <w:style w:type="paragraph" w:styleId="a4">
    <w:name w:val="Normal (Web)"/>
    <w:basedOn w:val="a"/>
    <w:uiPriority w:val="99"/>
    <w:semiHidden/>
    <w:unhideWhenUsed/>
    <w:rsid w:val="00517C80"/>
    <w:pPr>
      <w:widowControl/>
      <w:spacing w:before="100" w:beforeAutospacing="1" w:after="100" w:afterAutospacing="1"/>
      <w:jc w:val="left"/>
    </w:pPr>
    <w:rPr>
      <w:rFonts w:ascii="宋体" w:eastAsia="宋体" w:hAnsi="宋体" w:cs="宋体"/>
      <w:kern w:val="0"/>
      <w:sz w:val="24"/>
      <w:szCs w:val="24"/>
    </w:rPr>
  </w:style>
  <w:style w:type="character" w:customStyle="1" w:styleId="itemviews">
    <w:name w:val="item_views"/>
    <w:basedOn w:val="a0"/>
    <w:rsid w:val="00517C80"/>
  </w:style>
  <w:style w:type="character" w:styleId="a5">
    <w:name w:val="Strong"/>
    <w:basedOn w:val="a0"/>
    <w:uiPriority w:val="22"/>
    <w:qFormat/>
    <w:rsid w:val="00517C80"/>
    <w:rPr>
      <w:b/>
      <w:bCs/>
    </w:rPr>
  </w:style>
  <w:style w:type="character" w:customStyle="1" w:styleId="1Char">
    <w:name w:val="标题 1 Char"/>
    <w:basedOn w:val="a0"/>
    <w:link w:val="1"/>
    <w:uiPriority w:val="9"/>
    <w:rsid w:val="00CF1826"/>
    <w:rPr>
      <w:rFonts w:ascii="宋体" w:eastAsia="宋体" w:hAnsi="宋体" w:cs="宋体"/>
      <w:b/>
      <w:bCs/>
      <w:kern w:val="36"/>
      <w:sz w:val="48"/>
      <w:szCs w:val="48"/>
    </w:rPr>
  </w:style>
  <w:style w:type="character" w:customStyle="1" w:styleId="apple-converted-space">
    <w:name w:val="apple-converted-space"/>
    <w:basedOn w:val="a0"/>
    <w:rsid w:val="00CF1826"/>
  </w:style>
  <w:style w:type="paragraph" w:customStyle="1" w:styleId="newnewnewnewnewnewnewnewnewnewnewnew">
    <w:name w:val="newnewnewnewnewnewnewnewnewnewnewnew"/>
    <w:basedOn w:val="a"/>
    <w:rsid w:val="00B074A0"/>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B074A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6092">
      <w:bodyDiv w:val="1"/>
      <w:marLeft w:val="0"/>
      <w:marRight w:val="0"/>
      <w:marTop w:val="0"/>
      <w:marBottom w:val="0"/>
      <w:divBdr>
        <w:top w:val="none" w:sz="0" w:space="0" w:color="auto"/>
        <w:left w:val="none" w:sz="0" w:space="0" w:color="auto"/>
        <w:bottom w:val="none" w:sz="0" w:space="0" w:color="auto"/>
        <w:right w:val="none" w:sz="0" w:space="0" w:color="auto"/>
      </w:divBdr>
    </w:div>
    <w:div w:id="360398298">
      <w:bodyDiv w:val="1"/>
      <w:marLeft w:val="0"/>
      <w:marRight w:val="0"/>
      <w:marTop w:val="0"/>
      <w:marBottom w:val="0"/>
      <w:divBdr>
        <w:top w:val="none" w:sz="0" w:space="0" w:color="auto"/>
        <w:left w:val="none" w:sz="0" w:space="0" w:color="auto"/>
        <w:bottom w:val="none" w:sz="0" w:space="0" w:color="auto"/>
        <w:right w:val="none" w:sz="0" w:space="0" w:color="auto"/>
      </w:divBdr>
      <w:divsChild>
        <w:div w:id="1620840293">
          <w:marLeft w:val="0"/>
          <w:marRight w:val="0"/>
          <w:marTop w:val="0"/>
          <w:marBottom w:val="0"/>
          <w:divBdr>
            <w:top w:val="none" w:sz="0" w:space="0" w:color="auto"/>
            <w:left w:val="none" w:sz="0" w:space="0" w:color="auto"/>
            <w:bottom w:val="none" w:sz="0" w:space="0" w:color="auto"/>
            <w:right w:val="none" w:sz="0" w:space="0" w:color="auto"/>
          </w:divBdr>
          <w:divsChild>
            <w:div w:id="1157261966">
              <w:marLeft w:val="0"/>
              <w:marRight w:val="0"/>
              <w:marTop w:val="0"/>
              <w:marBottom w:val="0"/>
              <w:divBdr>
                <w:top w:val="none" w:sz="0" w:space="0" w:color="auto"/>
                <w:left w:val="none" w:sz="0" w:space="0" w:color="auto"/>
                <w:bottom w:val="none" w:sz="0" w:space="0" w:color="auto"/>
                <w:right w:val="none" w:sz="0" w:space="0" w:color="auto"/>
              </w:divBdr>
              <w:divsChild>
                <w:div w:id="1361467593">
                  <w:marLeft w:val="0"/>
                  <w:marRight w:val="0"/>
                  <w:marTop w:val="0"/>
                  <w:marBottom w:val="0"/>
                  <w:divBdr>
                    <w:top w:val="none" w:sz="0" w:space="0" w:color="auto"/>
                    <w:left w:val="none" w:sz="0" w:space="0" w:color="auto"/>
                    <w:bottom w:val="none" w:sz="0" w:space="0" w:color="auto"/>
                    <w:right w:val="none" w:sz="0" w:space="0" w:color="auto"/>
                  </w:divBdr>
                  <w:divsChild>
                    <w:div w:id="804934390">
                      <w:marLeft w:val="0"/>
                      <w:marRight w:val="0"/>
                      <w:marTop w:val="0"/>
                      <w:marBottom w:val="0"/>
                      <w:divBdr>
                        <w:top w:val="none" w:sz="0" w:space="0" w:color="auto"/>
                        <w:left w:val="none" w:sz="0" w:space="0" w:color="auto"/>
                        <w:bottom w:val="none" w:sz="0" w:space="0" w:color="auto"/>
                        <w:right w:val="none" w:sz="0" w:space="0" w:color="auto"/>
                      </w:divBdr>
                      <w:divsChild>
                        <w:div w:id="1646280132">
                          <w:marLeft w:val="0"/>
                          <w:marRight w:val="0"/>
                          <w:marTop w:val="0"/>
                          <w:marBottom w:val="0"/>
                          <w:divBdr>
                            <w:top w:val="none" w:sz="0" w:space="0" w:color="auto"/>
                            <w:left w:val="none" w:sz="0" w:space="0" w:color="auto"/>
                            <w:bottom w:val="none" w:sz="0" w:space="0" w:color="auto"/>
                            <w:right w:val="none" w:sz="0" w:space="0" w:color="auto"/>
                          </w:divBdr>
                        </w:div>
                        <w:div w:id="393748174">
                          <w:marLeft w:val="0"/>
                          <w:marRight w:val="0"/>
                          <w:marTop w:val="0"/>
                          <w:marBottom w:val="0"/>
                          <w:divBdr>
                            <w:top w:val="none" w:sz="0" w:space="0" w:color="auto"/>
                            <w:left w:val="none" w:sz="0" w:space="0" w:color="auto"/>
                            <w:bottom w:val="none" w:sz="0" w:space="0" w:color="auto"/>
                            <w:right w:val="none" w:sz="0" w:space="0" w:color="auto"/>
                          </w:divBdr>
                        </w:div>
                        <w:div w:id="1335230863">
                          <w:marLeft w:val="0"/>
                          <w:marRight w:val="0"/>
                          <w:marTop w:val="0"/>
                          <w:marBottom w:val="0"/>
                          <w:divBdr>
                            <w:top w:val="none" w:sz="0" w:space="0" w:color="auto"/>
                            <w:left w:val="none" w:sz="0" w:space="0" w:color="auto"/>
                            <w:bottom w:val="none" w:sz="0" w:space="0" w:color="auto"/>
                            <w:right w:val="none" w:sz="0" w:space="0" w:color="auto"/>
                          </w:divBdr>
                        </w:div>
                        <w:div w:id="1803762873">
                          <w:marLeft w:val="0"/>
                          <w:marRight w:val="0"/>
                          <w:marTop w:val="0"/>
                          <w:marBottom w:val="0"/>
                          <w:divBdr>
                            <w:top w:val="none" w:sz="0" w:space="0" w:color="auto"/>
                            <w:left w:val="none" w:sz="0" w:space="0" w:color="auto"/>
                            <w:bottom w:val="none" w:sz="0" w:space="0" w:color="auto"/>
                            <w:right w:val="none" w:sz="0" w:space="0" w:color="auto"/>
                          </w:divBdr>
                          <w:divsChild>
                            <w:div w:id="119446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344384">
      <w:bodyDiv w:val="1"/>
      <w:marLeft w:val="0"/>
      <w:marRight w:val="0"/>
      <w:marTop w:val="0"/>
      <w:marBottom w:val="0"/>
      <w:divBdr>
        <w:top w:val="none" w:sz="0" w:space="0" w:color="auto"/>
        <w:left w:val="none" w:sz="0" w:space="0" w:color="auto"/>
        <w:bottom w:val="none" w:sz="0" w:space="0" w:color="auto"/>
        <w:right w:val="none" w:sz="0" w:space="0" w:color="auto"/>
      </w:divBdr>
      <w:divsChild>
        <w:div w:id="2021853132">
          <w:marLeft w:val="0"/>
          <w:marRight w:val="0"/>
          <w:marTop w:val="0"/>
          <w:marBottom w:val="0"/>
          <w:divBdr>
            <w:top w:val="none" w:sz="0" w:space="0" w:color="auto"/>
            <w:left w:val="none" w:sz="0" w:space="0" w:color="auto"/>
            <w:bottom w:val="none" w:sz="0" w:space="0" w:color="auto"/>
            <w:right w:val="none" w:sz="0" w:space="0" w:color="auto"/>
          </w:divBdr>
          <w:divsChild>
            <w:div w:id="902444379">
              <w:marLeft w:val="0"/>
              <w:marRight w:val="0"/>
              <w:marTop w:val="0"/>
              <w:marBottom w:val="0"/>
              <w:divBdr>
                <w:top w:val="none" w:sz="0" w:space="0" w:color="auto"/>
                <w:left w:val="none" w:sz="0" w:space="0" w:color="auto"/>
                <w:bottom w:val="none" w:sz="0" w:space="0" w:color="auto"/>
                <w:right w:val="none" w:sz="0" w:space="0" w:color="auto"/>
              </w:divBdr>
              <w:divsChild>
                <w:div w:id="262029778">
                  <w:marLeft w:val="0"/>
                  <w:marRight w:val="0"/>
                  <w:marTop w:val="0"/>
                  <w:marBottom w:val="0"/>
                  <w:divBdr>
                    <w:top w:val="none" w:sz="0" w:space="0" w:color="auto"/>
                    <w:left w:val="none" w:sz="0" w:space="0" w:color="auto"/>
                    <w:bottom w:val="none" w:sz="0" w:space="0" w:color="auto"/>
                    <w:right w:val="none" w:sz="0" w:space="0" w:color="auto"/>
                  </w:divBdr>
                  <w:divsChild>
                    <w:div w:id="264462553">
                      <w:marLeft w:val="0"/>
                      <w:marRight w:val="0"/>
                      <w:marTop w:val="0"/>
                      <w:marBottom w:val="0"/>
                      <w:divBdr>
                        <w:top w:val="none" w:sz="0" w:space="0" w:color="auto"/>
                        <w:left w:val="none" w:sz="0" w:space="0" w:color="auto"/>
                        <w:bottom w:val="none" w:sz="0" w:space="0" w:color="auto"/>
                        <w:right w:val="none" w:sz="0" w:space="0" w:color="auto"/>
                      </w:divBdr>
                      <w:divsChild>
                        <w:div w:id="356853832">
                          <w:marLeft w:val="0"/>
                          <w:marRight w:val="0"/>
                          <w:marTop w:val="0"/>
                          <w:marBottom w:val="0"/>
                          <w:divBdr>
                            <w:top w:val="none" w:sz="0" w:space="0" w:color="auto"/>
                            <w:left w:val="none" w:sz="0" w:space="0" w:color="auto"/>
                            <w:bottom w:val="none" w:sz="0" w:space="0" w:color="auto"/>
                            <w:right w:val="none" w:sz="0" w:space="0" w:color="auto"/>
                          </w:divBdr>
                        </w:div>
                        <w:div w:id="1733388830">
                          <w:marLeft w:val="0"/>
                          <w:marRight w:val="0"/>
                          <w:marTop w:val="0"/>
                          <w:marBottom w:val="0"/>
                          <w:divBdr>
                            <w:top w:val="none" w:sz="0" w:space="0" w:color="auto"/>
                            <w:left w:val="none" w:sz="0" w:space="0" w:color="auto"/>
                            <w:bottom w:val="none" w:sz="0" w:space="0" w:color="auto"/>
                            <w:right w:val="none" w:sz="0" w:space="0" w:color="auto"/>
                          </w:divBdr>
                        </w:div>
                        <w:div w:id="365762652">
                          <w:marLeft w:val="0"/>
                          <w:marRight w:val="0"/>
                          <w:marTop w:val="0"/>
                          <w:marBottom w:val="0"/>
                          <w:divBdr>
                            <w:top w:val="none" w:sz="0" w:space="0" w:color="auto"/>
                            <w:left w:val="none" w:sz="0" w:space="0" w:color="auto"/>
                            <w:bottom w:val="none" w:sz="0" w:space="0" w:color="auto"/>
                            <w:right w:val="none" w:sz="0" w:space="0" w:color="auto"/>
                          </w:divBdr>
                        </w:div>
                        <w:div w:id="5524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249849">
      <w:bodyDiv w:val="1"/>
      <w:marLeft w:val="0"/>
      <w:marRight w:val="0"/>
      <w:marTop w:val="0"/>
      <w:marBottom w:val="0"/>
      <w:divBdr>
        <w:top w:val="none" w:sz="0" w:space="0" w:color="auto"/>
        <w:left w:val="none" w:sz="0" w:space="0" w:color="auto"/>
        <w:bottom w:val="none" w:sz="0" w:space="0" w:color="auto"/>
        <w:right w:val="none" w:sz="0" w:space="0" w:color="auto"/>
      </w:divBdr>
      <w:divsChild>
        <w:div w:id="464467372">
          <w:marLeft w:val="0"/>
          <w:marRight w:val="0"/>
          <w:marTop w:val="0"/>
          <w:marBottom w:val="0"/>
          <w:divBdr>
            <w:top w:val="none" w:sz="0" w:space="0" w:color="auto"/>
            <w:left w:val="none" w:sz="0" w:space="0" w:color="auto"/>
            <w:bottom w:val="none" w:sz="0" w:space="0" w:color="auto"/>
            <w:right w:val="none" w:sz="0" w:space="0" w:color="auto"/>
          </w:divBdr>
          <w:divsChild>
            <w:div w:id="235748363">
              <w:marLeft w:val="0"/>
              <w:marRight w:val="0"/>
              <w:marTop w:val="0"/>
              <w:marBottom w:val="0"/>
              <w:divBdr>
                <w:top w:val="none" w:sz="0" w:space="0" w:color="auto"/>
                <w:left w:val="none" w:sz="0" w:space="0" w:color="auto"/>
                <w:bottom w:val="none" w:sz="0" w:space="0" w:color="auto"/>
                <w:right w:val="none" w:sz="0" w:space="0" w:color="auto"/>
              </w:divBdr>
              <w:divsChild>
                <w:div w:id="150603280">
                  <w:marLeft w:val="0"/>
                  <w:marRight w:val="0"/>
                  <w:marTop w:val="0"/>
                  <w:marBottom w:val="0"/>
                  <w:divBdr>
                    <w:top w:val="none" w:sz="0" w:space="0" w:color="auto"/>
                    <w:left w:val="none" w:sz="0" w:space="0" w:color="auto"/>
                    <w:bottom w:val="none" w:sz="0" w:space="0" w:color="auto"/>
                    <w:right w:val="none" w:sz="0" w:space="0" w:color="auto"/>
                  </w:divBdr>
                  <w:divsChild>
                    <w:div w:id="237710573">
                      <w:marLeft w:val="0"/>
                      <w:marRight w:val="0"/>
                      <w:marTop w:val="0"/>
                      <w:marBottom w:val="0"/>
                      <w:divBdr>
                        <w:top w:val="none" w:sz="0" w:space="0" w:color="auto"/>
                        <w:left w:val="none" w:sz="0" w:space="0" w:color="auto"/>
                        <w:bottom w:val="none" w:sz="0" w:space="0" w:color="auto"/>
                        <w:right w:val="none" w:sz="0" w:space="0" w:color="auto"/>
                      </w:divBdr>
                      <w:divsChild>
                        <w:div w:id="770662124">
                          <w:marLeft w:val="0"/>
                          <w:marRight w:val="0"/>
                          <w:marTop w:val="0"/>
                          <w:marBottom w:val="0"/>
                          <w:divBdr>
                            <w:top w:val="none" w:sz="0" w:space="0" w:color="auto"/>
                            <w:left w:val="none" w:sz="0" w:space="0" w:color="auto"/>
                            <w:bottom w:val="none" w:sz="0" w:space="0" w:color="auto"/>
                            <w:right w:val="none" w:sz="0" w:space="0" w:color="auto"/>
                          </w:divBdr>
                        </w:div>
                        <w:div w:id="664020207">
                          <w:marLeft w:val="0"/>
                          <w:marRight w:val="0"/>
                          <w:marTop w:val="0"/>
                          <w:marBottom w:val="0"/>
                          <w:divBdr>
                            <w:top w:val="none" w:sz="0" w:space="0" w:color="auto"/>
                            <w:left w:val="none" w:sz="0" w:space="0" w:color="auto"/>
                            <w:bottom w:val="none" w:sz="0" w:space="0" w:color="auto"/>
                            <w:right w:val="none" w:sz="0" w:space="0" w:color="auto"/>
                          </w:divBdr>
                        </w:div>
                        <w:div w:id="1226912054">
                          <w:marLeft w:val="0"/>
                          <w:marRight w:val="0"/>
                          <w:marTop w:val="0"/>
                          <w:marBottom w:val="0"/>
                          <w:divBdr>
                            <w:top w:val="none" w:sz="0" w:space="0" w:color="auto"/>
                            <w:left w:val="none" w:sz="0" w:space="0" w:color="auto"/>
                            <w:bottom w:val="none" w:sz="0" w:space="0" w:color="auto"/>
                            <w:right w:val="none" w:sz="0" w:space="0" w:color="auto"/>
                          </w:divBdr>
                        </w:div>
                        <w:div w:id="198680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2990302">
      <w:bodyDiv w:val="1"/>
      <w:marLeft w:val="0"/>
      <w:marRight w:val="0"/>
      <w:marTop w:val="0"/>
      <w:marBottom w:val="0"/>
      <w:divBdr>
        <w:top w:val="none" w:sz="0" w:space="0" w:color="auto"/>
        <w:left w:val="none" w:sz="0" w:space="0" w:color="auto"/>
        <w:bottom w:val="none" w:sz="0" w:space="0" w:color="auto"/>
        <w:right w:val="none" w:sz="0" w:space="0" w:color="auto"/>
      </w:divBdr>
      <w:divsChild>
        <w:div w:id="447742760">
          <w:marLeft w:val="0"/>
          <w:marRight w:val="0"/>
          <w:marTop w:val="0"/>
          <w:marBottom w:val="0"/>
          <w:divBdr>
            <w:top w:val="none" w:sz="0" w:space="0" w:color="auto"/>
            <w:left w:val="none" w:sz="0" w:space="0" w:color="auto"/>
            <w:bottom w:val="none" w:sz="0" w:space="0" w:color="auto"/>
            <w:right w:val="none" w:sz="0" w:space="0" w:color="auto"/>
          </w:divBdr>
          <w:divsChild>
            <w:div w:id="1246039218">
              <w:marLeft w:val="0"/>
              <w:marRight w:val="0"/>
              <w:marTop w:val="0"/>
              <w:marBottom w:val="0"/>
              <w:divBdr>
                <w:top w:val="none" w:sz="0" w:space="0" w:color="auto"/>
                <w:left w:val="none" w:sz="0" w:space="0" w:color="auto"/>
                <w:bottom w:val="none" w:sz="0" w:space="0" w:color="auto"/>
                <w:right w:val="none" w:sz="0" w:space="0" w:color="auto"/>
              </w:divBdr>
              <w:divsChild>
                <w:div w:id="185408773">
                  <w:marLeft w:val="0"/>
                  <w:marRight w:val="0"/>
                  <w:marTop w:val="0"/>
                  <w:marBottom w:val="0"/>
                  <w:divBdr>
                    <w:top w:val="none" w:sz="0" w:space="0" w:color="auto"/>
                    <w:left w:val="none" w:sz="0" w:space="0" w:color="auto"/>
                    <w:bottom w:val="none" w:sz="0" w:space="0" w:color="auto"/>
                    <w:right w:val="none" w:sz="0" w:space="0" w:color="auto"/>
                  </w:divBdr>
                  <w:divsChild>
                    <w:div w:id="1839733882">
                      <w:marLeft w:val="0"/>
                      <w:marRight w:val="0"/>
                      <w:marTop w:val="0"/>
                      <w:marBottom w:val="0"/>
                      <w:divBdr>
                        <w:top w:val="none" w:sz="0" w:space="0" w:color="auto"/>
                        <w:left w:val="none" w:sz="0" w:space="0" w:color="auto"/>
                        <w:bottom w:val="none" w:sz="0" w:space="0" w:color="auto"/>
                        <w:right w:val="none" w:sz="0" w:space="0" w:color="auto"/>
                      </w:divBdr>
                      <w:divsChild>
                        <w:div w:id="6292453">
                          <w:marLeft w:val="0"/>
                          <w:marRight w:val="0"/>
                          <w:marTop w:val="0"/>
                          <w:marBottom w:val="0"/>
                          <w:divBdr>
                            <w:top w:val="none" w:sz="0" w:space="0" w:color="auto"/>
                            <w:left w:val="none" w:sz="0" w:space="0" w:color="auto"/>
                            <w:bottom w:val="none" w:sz="0" w:space="0" w:color="auto"/>
                            <w:right w:val="none" w:sz="0" w:space="0" w:color="auto"/>
                          </w:divBdr>
                        </w:div>
                        <w:div w:id="1791393384">
                          <w:marLeft w:val="0"/>
                          <w:marRight w:val="0"/>
                          <w:marTop w:val="0"/>
                          <w:marBottom w:val="0"/>
                          <w:divBdr>
                            <w:top w:val="none" w:sz="0" w:space="0" w:color="auto"/>
                            <w:left w:val="none" w:sz="0" w:space="0" w:color="auto"/>
                            <w:bottom w:val="none" w:sz="0" w:space="0" w:color="auto"/>
                            <w:right w:val="none" w:sz="0" w:space="0" w:color="auto"/>
                          </w:divBdr>
                        </w:div>
                        <w:div w:id="45029472">
                          <w:marLeft w:val="0"/>
                          <w:marRight w:val="0"/>
                          <w:marTop w:val="0"/>
                          <w:marBottom w:val="0"/>
                          <w:divBdr>
                            <w:top w:val="none" w:sz="0" w:space="0" w:color="auto"/>
                            <w:left w:val="none" w:sz="0" w:space="0" w:color="auto"/>
                            <w:bottom w:val="none" w:sz="0" w:space="0" w:color="auto"/>
                            <w:right w:val="none" w:sz="0" w:space="0" w:color="auto"/>
                          </w:divBdr>
                        </w:div>
                        <w:div w:id="1208563345">
                          <w:marLeft w:val="0"/>
                          <w:marRight w:val="0"/>
                          <w:marTop w:val="0"/>
                          <w:marBottom w:val="0"/>
                          <w:divBdr>
                            <w:top w:val="none" w:sz="0" w:space="0" w:color="auto"/>
                            <w:left w:val="none" w:sz="0" w:space="0" w:color="auto"/>
                            <w:bottom w:val="none" w:sz="0" w:space="0" w:color="auto"/>
                            <w:right w:val="none" w:sz="0" w:space="0" w:color="auto"/>
                          </w:divBdr>
                          <w:divsChild>
                            <w:div w:id="92353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871332">
      <w:bodyDiv w:val="1"/>
      <w:marLeft w:val="0"/>
      <w:marRight w:val="0"/>
      <w:marTop w:val="0"/>
      <w:marBottom w:val="0"/>
      <w:divBdr>
        <w:top w:val="none" w:sz="0" w:space="0" w:color="auto"/>
        <w:left w:val="none" w:sz="0" w:space="0" w:color="auto"/>
        <w:bottom w:val="none" w:sz="0" w:space="0" w:color="auto"/>
        <w:right w:val="none" w:sz="0" w:space="0" w:color="auto"/>
      </w:divBdr>
    </w:div>
    <w:div w:id="573122834">
      <w:bodyDiv w:val="1"/>
      <w:marLeft w:val="0"/>
      <w:marRight w:val="0"/>
      <w:marTop w:val="0"/>
      <w:marBottom w:val="0"/>
      <w:divBdr>
        <w:top w:val="none" w:sz="0" w:space="0" w:color="auto"/>
        <w:left w:val="none" w:sz="0" w:space="0" w:color="auto"/>
        <w:bottom w:val="none" w:sz="0" w:space="0" w:color="auto"/>
        <w:right w:val="none" w:sz="0" w:space="0" w:color="auto"/>
      </w:divBdr>
      <w:divsChild>
        <w:div w:id="1558859592">
          <w:marLeft w:val="0"/>
          <w:marRight w:val="0"/>
          <w:marTop w:val="0"/>
          <w:marBottom w:val="0"/>
          <w:divBdr>
            <w:top w:val="none" w:sz="0" w:space="0" w:color="auto"/>
            <w:left w:val="none" w:sz="0" w:space="0" w:color="auto"/>
            <w:bottom w:val="none" w:sz="0" w:space="0" w:color="auto"/>
            <w:right w:val="none" w:sz="0" w:space="0" w:color="auto"/>
          </w:divBdr>
          <w:divsChild>
            <w:div w:id="1256327021">
              <w:marLeft w:val="0"/>
              <w:marRight w:val="0"/>
              <w:marTop w:val="0"/>
              <w:marBottom w:val="0"/>
              <w:divBdr>
                <w:top w:val="none" w:sz="0" w:space="0" w:color="auto"/>
                <w:left w:val="none" w:sz="0" w:space="0" w:color="auto"/>
                <w:bottom w:val="none" w:sz="0" w:space="0" w:color="auto"/>
                <w:right w:val="none" w:sz="0" w:space="0" w:color="auto"/>
              </w:divBdr>
              <w:divsChild>
                <w:div w:id="654913901">
                  <w:marLeft w:val="0"/>
                  <w:marRight w:val="0"/>
                  <w:marTop w:val="0"/>
                  <w:marBottom w:val="0"/>
                  <w:divBdr>
                    <w:top w:val="none" w:sz="0" w:space="0" w:color="auto"/>
                    <w:left w:val="none" w:sz="0" w:space="0" w:color="auto"/>
                    <w:bottom w:val="none" w:sz="0" w:space="0" w:color="auto"/>
                    <w:right w:val="none" w:sz="0" w:space="0" w:color="auto"/>
                  </w:divBdr>
                  <w:divsChild>
                    <w:div w:id="678047865">
                      <w:marLeft w:val="0"/>
                      <w:marRight w:val="0"/>
                      <w:marTop w:val="0"/>
                      <w:marBottom w:val="0"/>
                      <w:divBdr>
                        <w:top w:val="none" w:sz="0" w:space="0" w:color="auto"/>
                        <w:left w:val="none" w:sz="0" w:space="0" w:color="auto"/>
                        <w:bottom w:val="none" w:sz="0" w:space="0" w:color="auto"/>
                        <w:right w:val="none" w:sz="0" w:space="0" w:color="auto"/>
                      </w:divBdr>
                      <w:divsChild>
                        <w:div w:id="1321620995">
                          <w:marLeft w:val="0"/>
                          <w:marRight w:val="0"/>
                          <w:marTop w:val="0"/>
                          <w:marBottom w:val="0"/>
                          <w:divBdr>
                            <w:top w:val="none" w:sz="0" w:space="0" w:color="auto"/>
                            <w:left w:val="none" w:sz="0" w:space="0" w:color="auto"/>
                            <w:bottom w:val="none" w:sz="0" w:space="0" w:color="auto"/>
                            <w:right w:val="none" w:sz="0" w:space="0" w:color="auto"/>
                          </w:divBdr>
                        </w:div>
                        <w:div w:id="1152983492">
                          <w:marLeft w:val="0"/>
                          <w:marRight w:val="0"/>
                          <w:marTop w:val="0"/>
                          <w:marBottom w:val="0"/>
                          <w:divBdr>
                            <w:top w:val="none" w:sz="0" w:space="0" w:color="auto"/>
                            <w:left w:val="none" w:sz="0" w:space="0" w:color="auto"/>
                            <w:bottom w:val="none" w:sz="0" w:space="0" w:color="auto"/>
                            <w:right w:val="none" w:sz="0" w:space="0" w:color="auto"/>
                          </w:divBdr>
                        </w:div>
                        <w:div w:id="328296295">
                          <w:marLeft w:val="0"/>
                          <w:marRight w:val="0"/>
                          <w:marTop w:val="0"/>
                          <w:marBottom w:val="0"/>
                          <w:divBdr>
                            <w:top w:val="none" w:sz="0" w:space="0" w:color="auto"/>
                            <w:left w:val="none" w:sz="0" w:space="0" w:color="auto"/>
                            <w:bottom w:val="none" w:sz="0" w:space="0" w:color="auto"/>
                            <w:right w:val="none" w:sz="0" w:space="0" w:color="auto"/>
                          </w:divBdr>
                        </w:div>
                        <w:div w:id="195409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258516">
      <w:bodyDiv w:val="1"/>
      <w:marLeft w:val="0"/>
      <w:marRight w:val="0"/>
      <w:marTop w:val="0"/>
      <w:marBottom w:val="0"/>
      <w:divBdr>
        <w:top w:val="none" w:sz="0" w:space="0" w:color="auto"/>
        <w:left w:val="none" w:sz="0" w:space="0" w:color="auto"/>
        <w:bottom w:val="none" w:sz="0" w:space="0" w:color="auto"/>
        <w:right w:val="none" w:sz="0" w:space="0" w:color="auto"/>
      </w:divBdr>
      <w:divsChild>
        <w:div w:id="1859299">
          <w:marLeft w:val="0"/>
          <w:marRight w:val="0"/>
          <w:marTop w:val="0"/>
          <w:marBottom w:val="0"/>
          <w:divBdr>
            <w:top w:val="none" w:sz="0" w:space="0" w:color="auto"/>
            <w:left w:val="none" w:sz="0" w:space="0" w:color="auto"/>
            <w:bottom w:val="none" w:sz="0" w:space="0" w:color="auto"/>
            <w:right w:val="none" w:sz="0" w:space="0" w:color="auto"/>
          </w:divBdr>
          <w:divsChild>
            <w:div w:id="419569806">
              <w:marLeft w:val="0"/>
              <w:marRight w:val="0"/>
              <w:marTop w:val="0"/>
              <w:marBottom w:val="0"/>
              <w:divBdr>
                <w:top w:val="none" w:sz="0" w:space="0" w:color="auto"/>
                <w:left w:val="none" w:sz="0" w:space="0" w:color="auto"/>
                <w:bottom w:val="none" w:sz="0" w:space="0" w:color="auto"/>
                <w:right w:val="none" w:sz="0" w:space="0" w:color="auto"/>
              </w:divBdr>
              <w:divsChild>
                <w:div w:id="2024630824">
                  <w:marLeft w:val="0"/>
                  <w:marRight w:val="0"/>
                  <w:marTop w:val="0"/>
                  <w:marBottom w:val="0"/>
                  <w:divBdr>
                    <w:top w:val="none" w:sz="0" w:space="0" w:color="auto"/>
                    <w:left w:val="none" w:sz="0" w:space="0" w:color="auto"/>
                    <w:bottom w:val="none" w:sz="0" w:space="0" w:color="auto"/>
                    <w:right w:val="none" w:sz="0" w:space="0" w:color="auto"/>
                  </w:divBdr>
                  <w:divsChild>
                    <w:div w:id="1116825503">
                      <w:marLeft w:val="0"/>
                      <w:marRight w:val="0"/>
                      <w:marTop w:val="0"/>
                      <w:marBottom w:val="0"/>
                      <w:divBdr>
                        <w:top w:val="none" w:sz="0" w:space="0" w:color="auto"/>
                        <w:left w:val="none" w:sz="0" w:space="0" w:color="auto"/>
                        <w:bottom w:val="none" w:sz="0" w:space="0" w:color="auto"/>
                        <w:right w:val="none" w:sz="0" w:space="0" w:color="auto"/>
                      </w:divBdr>
                      <w:divsChild>
                        <w:div w:id="1554652997">
                          <w:marLeft w:val="0"/>
                          <w:marRight w:val="0"/>
                          <w:marTop w:val="0"/>
                          <w:marBottom w:val="0"/>
                          <w:divBdr>
                            <w:top w:val="none" w:sz="0" w:space="0" w:color="auto"/>
                            <w:left w:val="none" w:sz="0" w:space="0" w:color="auto"/>
                            <w:bottom w:val="none" w:sz="0" w:space="0" w:color="auto"/>
                            <w:right w:val="none" w:sz="0" w:space="0" w:color="auto"/>
                          </w:divBdr>
                        </w:div>
                        <w:div w:id="1043940448">
                          <w:marLeft w:val="0"/>
                          <w:marRight w:val="0"/>
                          <w:marTop w:val="0"/>
                          <w:marBottom w:val="0"/>
                          <w:divBdr>
                            <w:top w:val="none" w:sz="0" w:space="0" w:color="auto"/>
                            <w:left w:val="none" w:sz="0" w:space="0" w:color="auto"/>
                            <w:bottom w:val="none" w:sz="0" w:space="0" w:color="auto"/>
                            <w:right w:val="none" w:sz="0" w:space="0" w:color="auto"/>
                          </w:divBdr>
                        </w:div>
                        <w:div w:id="561211082">
                          <w:marLeft w:val="0"/>
                          <w:marRight w:val="0"/>
                          <w:marTop w:val="0"/>
                          <w:marBottom w:val="0"/>
                          <w:divBdr>
                            <w:top w:val="none" w:sz="0" w:space="0" w:color="auto"/>
                            <w:left w:val="none" w:sz="0" w:space="0" w:color="auto"/>
                            <w:bottom w:val="none" w:sz="0" w:space="0" w:color="auto"/>
                            <w:right w:val="none" w:sz="0" w:space="0" w:color="auto"/>
                          </w:divBdr>
                        </w:div>
                        <w:div w:id="209879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449931">
      <w:bodyDiv w:val="1"/>
      <w:marLeft w:val="0"/>
      <w:marRight w:val="0"/>
      <w:marTop w:val="0"/>
      <w:marBottom w:val="0"/>
      <w:divBdr>
        <w:top w:val="none" w:sz="0" w:space="0" w:color="auto"/>
        <w:left w:val="none" w:sz="0" w:space="0" w:color="auto"/>
        <w:bottom w:val="none" w:sz="0" w:space="0" w:color="auto"/>
        <w:right w:val="none" w:sz="0" w:space="0" w:color="auto"/>
      </w:divBdr>
    </w:div>
    <w:div w:id="1067459354">
      <w:bodyDiv w:val="1"/>
      <w:marLeft w:val="0"/>
      <w:marRight w:val="0"/>
      <w:marTop w:val="0"/>
      <w:marBottom w:val="0"/>
      <w:divBdr>
        <w:top w:val="none" w:sz="0" w:space="0" w:color="auto"/>
        <w:left w:val="none" w:sz="0" w:space="0" w:color="auto"/>
        <w:bottom w:val="none" w:sz="0" w:space="0" w:color="auto"/>
        <w:right w:val="none" w:sz="0" w:space="0" w:color="auto"/>
      </w:divBdr>
      <w:divsChild>
        <w:div w:id="510602495">
          <w:marLeft w:val="0"/>
          <w:marRight w:val="0"/>
          <w:marTop w:val="0"/>
          <w:marBottom w:val="0"/>
          <w:divBdr>
            <w:top w:val="none" w:sz="0" w:space="0" w:color="auto"/>
            <w:left w:val="none" w:sz="0" w:space="0" w:color="auto"/>
            <w:bottom w:val="none" w:sz="0" w:space="0" w:color="auto"/>
            <w:right w:val="none" w:sz="0" w:space="0" w:color="auto"/>
          </w:divBdr>
          <w:divsChild>
            <w:div w:id="468405671">
              <w:marLeft w:val="0"/>
              <w:marRight w:val="0"/>
              <w:marTop w:val="0"/>
              <w:marBottom w:val="0"/>
              <w:divBdr>
                <w:top w:val="none" w:sz="0" w:space="0" w:color="auto"/>
                <w:left w:val="none" w:sz="0" w:space="0" w:color="auto"/>
                <w:bottom w:val="none" w:sz="0" w:space="0" w:color="auto"/>
                <w:right w:val="none" w:sz="0" w:space="0" w:color="auto"/>
              </w:divBdr>
              <w:divsChild>
                <w:div w:id="170923100">
                  <w:marLeft w:val="0"/>
                  <w:marRight w:val="0"/>
                  <w:marTop w:val="0"/>
                  <w:marBottom w:val="0"/>
                  <w:divBdr>
                    <w:top w:val="none" w:sz="0" w:space="0" w:color="auto"/>
                    <w:left w:val="none" w:sz="0" w:space="0" w:color="auto"/>
                    <w:bottom w:val="none" w:sz="0" w:space="0" w:color="auto"/>
                    <w:right w:val="none" w:sz="0" w:space="0" w:color="auto"/>
                  </w:divBdr>
                  <w:divsChild>
                    <w:div w:id="103380637">
                      <w:marLeft w:val="0"/>
                      <w:marRight w:val="0"/>
                      <w:marTop w:val="0"/>
                      <w:marBottom w:val="0"/>
                      <w:divBdr>
                        <w:top w:val="none" w:sz="0" w:space="0" w:color="auto"/>
                        <w:left w:val="none" w:sz="0" w:space="0" w:color="auto"/>
                        <w:bottom w:val="none" w:sz="0" w:space="0" w:color="auto"/>
                        <w:right w:val="none" w:sz="0" w:space="0" w:color="auto"/>
                      </w:divBdr>
                      <w:divsChild>
                        <w:div w:id="1396473076">
                          <w:marLeft w:val="0"/>
                          <w:marRight w:val="0"/>
                          <w:marTop w:val="0"/>
                          <w:marBottom w:val="0"/>
                          <w:divBdr>
                            <w:top w:val="none" w:sz="0" w:space="0" w:color="auto"/>
                            <w:left w:val="none" w:sz="0" w:space="0" w:color="auto"/>
                            <w:bottom w:val="none" w:sz="0" w:space="0" w:color="auto"/>
                            <w:right w:val="none" w:sz="0" w:space="0" w:color="auto"/>
                          </w:divBdr>
                        </w:div>
                        <w:div w:id="1157452211">
                          <w:marLeft w:val="0"/>
                          <w:marRight w:val="0"/>
                          <w:marTop w:val="0"/>
                          <w:marBottom w:val="0"/>
                          <w:divBdr>
                            <w:top w:val="none" w:sz="0" w:space="0" w:color="auto"/>
                            <w:left w:val="none" w:sz="0" w:space="0" w:color="auto"/>
                            <w:bottom w:val="none" w:sz="0" w:space="0" w:color="auto"/>
                            <w:right w:val="none" w:sz="0" w:space="0" w:color="auto"/>
                          </w:divBdr>
                        </w:div>
                        <w:div w:id="1546715424">
                          <w:marLeft w:val="0"/>
                          <w:marRight w:val="0"/>
                          <w:marTop w:val="0"/>
                          <w:marBottom w:val="0"/>
                          <w:divBdr>
                            <w:top w:val="none" w:sz="0" w:space="0" w:color="auto"/>
                            <w:left w:val="none" w:sz="0" w:space="0" w:color="auto"/>
                            <w:bottom w:val="none" w:sz="0" w:space="0" w:color="auto"/>
                            <w:right w:val="none" w:sz="0" w:space="0" w:color="auto"/>
                          </w:divBdr>
                        </w:div>
                        <w:div w:id="84397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9347067">
      <w:bodyDiv w:val="1"/>
      <w:marLeft w:val="0"/>
      <w:marRight w:val="0"/>
      <w:marTop w:val="0"/>
      <w:marBottom w:val="0"/>
      <w:divBdr>
        <w:top w:val="none" w:sz="0" w:space="0" w:color="auto"/>
        <w:left w:val="none" w:sz="0" w:space="0" w:color="auto"/>
        <w:bottom w:val="none" w:sz="0" w:space="0" w:color="auto"/>
        <w:right w:val="none" w:sz="0" w:space="0" w:color="auto"/>
      </w:divBdr>
    </w:div>
    <w:div w:id="1281717564">
      <w:bodyDiv w:val="1"/>
      <w:marLeft w:val="0"/>
      <w:marRight w:val="0"/>
      <w:marTop w:val="0"/>
      <w:marBottom w:val="0"/>
      <w:divBdr>
        <w:top w:val="none" w:sz="0" w:space="0" w:color="auto"/>
        <w:left w:val="none" w:sz="0" w:space="0" w:color="auto"/>
        <w:bottom w:val="none" w:sz="0" w:space="0" w:color="auto"/>
        <w:right w:val="none" w:sz="0" w:space="0" w:color="auto"/>
      </w:divBdr>
    </w:div>
    <w:div w:id="1288661891">
      <w:bodyDiv w:val="1"/>
      <w:marLeft w:val="0"/>
      <w:marRight w:val="0"/>
      <w:marTop w:val="0"/>
      <w:marBottom w:val="0"/>
      <w:divBdr>
        <w:top w:val="none" w:sz="0" w:space="0" w:color="auto"/>
        <w:left w:val="none" w:sz="0" w:space="0" w:color="auto"/>
        <w:bottom w:val="none" w:sz="0" w:space="0" w:color="auto"/>
        <w:right w:val="none" w:sz="0" w:space="0" w:color="auto"/>
      </w:divBdr>
    </w:div>
    <w:div w:id="1401562792">
      <w:bodyDiv w:val="1"/>
      <w:marLeft w:val="0"/>
      <w:marRight w:val="0"/>
      <w:marTop w:val="0"/>
      <w:marBottom w:val="0"/>
      <w:divBdr>
        <w:top w:val="none" w:sz="0" w:space="0" w:color="auto"/>
        <w:left w:val="none" w:sz="0" w:space="0" w:color="auto"/>
        <w:bottom w:val="none" w:sz="0" w:space="0" w:color="auto"/>
        <w:right w:val="none" w:sz="0" w:space="0" w:color="auto"/>
      </w:divBdr>
    </w:div>
    <w:div w:id="1441947261">
      <w:bodyDiv w:val="1"/>
      <w:marLeft w:val="0"/>
      <w:marRight w:val="0"/>
      <w:marTop w:val="0"/>
      <w:marBottom w:val="0"/>
      <w:divBdr>
        <w:top w:val="none" w:sz="0" w:space="0" w:color="auto"/>
        <w:left w:val="none" w:sz="0" w:space="0" w:color="auto"/>
        <w:bottom w:val="none" w:sz="0" w:space="0" w:color="auto"/>
        <w:right w:val="none" w:sz="0" w:space="0" w:color="auto"/>
      </w:divBdr>
      <w:divsChild>
        <w:div w:id="1823696301">
          <w:marLeft w:val="0"/>
          <w:marRight w:val="0"/>
          <w:marTop w:val="0"/>
          <w:marBottom w:val="0"/>
          <w:divBdr>
            <w:top w:val="none" w:sz="0" w:space="0" w:color="auto"/>
            <w:left w:val="none" w:sz="0" w:space="0" w:color="auto"/>
            <w:bottom w:val="none" w:sz="0" w:space="0" w:color="auto"/>
            <w:right w:val="none" w:sz="0" w:space="0" w:color="auto"/>
          </w:divBdr>
          <w:divsChild>
            <w:div w:id="1695880703">
              <w:marLeft w:val="0"/>
              <w:marRight w:val="0"/>
              <w:marTop w:val="0"/>
              <w:marBottom w:val="0"/>
              <w:divBdr>
                <w:top w:val="none" w:sz="0" w:space="0" w:color="auto"/>
                <w:left w:val="none" w:sz="0" w:space="0" w:color="auto"/>
                <w:bottom w:val="none" w:sz="0" w:space="0" w:color="auto"/>
                <w:right w:val="none" w:sz="0" w:space="0" w:color="auto"/>
              </w:divBdr>
              <w:divsChild>
                <w:div w:id="436680570">
                  <w:marLeft w:val="0"/>
                  <w:marRight w:val="0"/>
                  <w:marTop w:val="0"/>
                  <w:marBottom w:val="0"/>
                  <w:divBdr>
                    <w:top w:val="none" w:sz="0" w:space="0" w:color="auto"/>
                    <w:left w:val="none" w:sz="0" w:space="0" w:color="auto"/>
                    <w:bottom w:val="none" w:sz="0" w:space="0" w:color="auto"/>
                    <w:right w:val="none" w:sz="0" w:space="0" w:color="auto"/>
                  </w:divBdr>
                  <w:divsChild>
                    <w:div w:id="350765878">
                      <w:marLeft w:val="0"/>
                      <w:marRight w:val="0"/>
                      <w:marTop w:val="0"/>
                      <w:marBottom w:val="0"/>
                      <w:divBdr>
                        <w:top w:val="none" w:sz="0" w:space="0" w:color="auto"/>
                        <w:left w:val="none" w:sz="0" w:space="0" w:color="auto"/>
                        <w:bottom w:val="none" w:sz="0" w:space="0" w:color="auto"/>
                        <w:right w:val="none" w:sz="0" w:space="0" w:color="auto"/>
                      </w:divBdr>
                      <w:divsChild>
                        <w:div w:id="663584520">
                          <w:marLeft w:val="0"/>
                          <w:marRight w:val="0"/>
                          <w:marTop w:val="0"/>
                          <w:marBottom w:val="0"/>
                          <w:divBdr>
                            <w:top w:val="none" w:sz="0" w:space="0" w:color="auto"/>
                            <w:left w:val="none" w:sz="0" w:space="0" w:color="auto"/>
                            <w:bottom w:val="none" w:sz="0" w:space="0" w:color="auto"/>
                            <w:right w:val="none" w:sz="0" w:space="0" w:color="auto"/>
                          </w:divBdr>
                        </w:div>
                        <w:div w:id="290401854">
                          <w:marLeft w:val="0"/>
                          <w:marRight w:val="0"/>
                          <w:marTop w:val="0"/>
                          <w:marBottom w:val="0"/>
                          <w:divBdr>
                            <w:top w:val="none" w:sz="0" w:space="0" w:color="auto"/>
                            <w:left w:val="none" w:sz="0" w:space="0" w:color="auto"/>
                            <w:bottom w:val="none" w:sz="0" w:space="0" w:color="auto"/>
                            <w:right w:val="none" w:sz="0" w:space="0" w:color="auto"/>
                          </w:divBdr>
                        </w:div>
                        <w:div w:id="2058355277">
                          <w:marLeft w:val="0"/>
                          <w:marRight w:val="0"/>
                          <w:marTop w:val="0"/>
                          <w:marBottom w:val="0"/>
                          <w:divBdr>
                            <w:top w:val="none" w:sz="0" w:space="0" w:color="auto"/>
                            <w:left w:val="none" w:sz="0" w:space="0" w:color="auto"/>
                            <w:bottom w:val="none" w:sz="0" w:space="0" w:color="auto"/>
                            <w:right w:val="none" w:sz="0" w:space="0" w:color="auto"/>
                          </w:divBdr>
                        </w:div>
                        <w:div w:id="158120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589379">
      <w:bodyDiv w:val="1"/>
      <w:marLeft w:val="0"/>
      <w:marRight w:val="0"/>
      <w:marTop w:val="0"/>
      <w:marBottom w:val="0"/>
      <w:divBdr>
        <w:top w:val="none" w:sz="0" w:space="0" w:color="auto"/>
        <w:left w:val="none" w:sz="0" w:space="0" w:color="auto"/>
        <w:bottom w:val="none" w:sz="0" w:space="0" w:color="auto"/>
        <w:right w:val="none" w:sz="0" w:space="0" w:color="auto"/>
      </w:divBdr>
    </w:div>
    <w:div w:id="1648585195">
      <w:bodyDiv w:val="1"/>
      <w:marLeft w:val="0"/>
      <w:marRight w:val="0"/>
      <w:marTop w:val="0"/>
      <w:marBottom w:val="0"/>
      <w:divBdr>
        <w:top w:val="none" w:sz="0" w:space="0" w:color="auto"/>
        <w:left w:val="none" w:sz="0" w:space="0" w:color="auto"/>
        <w:bottom w:val="none" w:sz="0" w:space="0" w:color="auto"/>
        <w:right w:val="none" w:sz="0" w:space="0" w:color="auto"/>
      </w:divBdr>
      <w:divsChild>
        <w:div w:id="1205290532">
          <w:marLeft w:val="0"/>
          <w:marRight w:val="0"/>
          <w:marTop w:val="0"/>
          <w:marBottom w:val="0"/>
          <w:divBdr>
            <w:top w:val="none" w:sz="0" w:space="0" w:color="auto"/>
            <w:left w:val="none" w:sz="0" w:space="0" w:color="auto"/>
            <w:bottom w:val="none" w:sz="0" w:space="0" w:color="auto"/>
            <w:right w:val="none" w:sz="0" w:space="0" w:color="auto"/>
          </w:divBdr>
          <w:divsChild>
            <w:div w:id="996496662">
              <w:marLeft w:val="0"/>
              <w:marRight w:val="0"/>
              <w:marTop w:val="0"/>
              <w:marBottom w:val="0"/>
              <w:divBdr>
                <w:top w:val="none" w:sz="0" w:space="0" w:color="auto"/>
                <w:left w:val="none" w:sz="0" w:space="0" w:color="auto"/>
                <w:bottom w:val="none" w:sz="0" w:space="0" w:color="auto"/>
                <w:right w:val="none" w:sz="0" w:space="0" w:color="auto"/>
              </w:divBdr>
              <w:divsChild>
                <w:div w:id="1613711160">
                  <w:marLeft w:val="0"/>
                  <w:marRight w:val="0"/>
                  <w:marTop w:val="0"/>
                  <w:marBottom w:val="0"/>
                  <w:divBdr>
                    <w:top w:val="none" w:sz="0" w:space="0" w:color="auto"/>
                    <w:left w:val="none" w:sz="0" w:space="0" w:color="auto"/>
                    <w:bottom w:val="none" w:sz="0" w:space="0" w:color="auto"/>
                    <w:right w:val="none" w:sz="0" w:space="0" w:color="auto"/>
                  </w:divBdr>
                  <w:divsChild>
                    <w:div w:id="1464613888">
                      <w:marLeft w:val="0"/>
                      <w:marRight w:val="0"/>
                      <w:marTop w:val="0"/>
                      <w:marBottom w:val="0"/>
                      <w:divBdr>
                        <w:top w:val="none" w:sz="0" w:space="0" w:color="auto"/>
                        <w:left w:val="none" w:sz="0" w:space="0" w:color="auto"/>
                        <w:bottom w:val="none" w:sz="0" w:space="0" w:color="auto"/>
                        <w:right w:val="none" w:sz="0" w:space="0" w:color="auto"/>
                      </w:divBdr>
                      <w:divsChild>
                        <w:div w:id="1704478871">
                          <w:marLeft w:val="0"/>
                          <w:marRight w:val="0"/>
                          <w:marTop w:val="0"/>
                          <w:marBottom w:val="0"/>
                          <w:divBdr>
                            <w:top w:val="none" w:sz="0" w:space="0" w:color="auto"/>
                            <w:left w:val="none" w:sz="0" w:space="0" w:color="auto"/>
                            <w:bottom w:val="none" w:sz="0" w:space="0" w:color="auto"/>
                            <w:right w:val="none" w:sz="0" w:space="0" w:color="auto"/>
                          </w:divBdr>
                        </w:div>
                        <w:div w:id="2008745861">
                          <w:marLeft w:val="0"/>
                          <w:marRight w:val="0"/>
                          <w:marTop w:val="0"/>
                          <w:marBottom w:val="0"/>
                          <w:divBdr>
                            <w:top w:val="none" w:sz="0" w:space="0" w:color="auto"/>
                            <w:left w:val="none" w:sz="0" w:space="0" w:color="auto"/>
                            <w:bottom w:val="none" w:sz="0" w:space="0" w:color="auto"/>
                            <w:right w:val="none" w:sz="0" w:space="0" w:color="auto"/>
                          </w:divBdr>
                        </w:div>
                        <w:div w:id="1559701371">
                          <w:marLeft w:val="0"/>
                          <w:marRight w:val="0"/>
                          <w:marTop w:val="0"/>
                          <w:marBottom w:val="0"/>
                          <w:divBdr>
                            <w:top w:val="none" w:sz="0" w:space="0" w:color="auto"/>
                            <w:left w:val="none" w:sz="0" w:space="0" w:color="auto"/>
                            <w:bottom w:val="none" w:sz="0" w:space="0" w:color="auto"/>
                            <w:right w:val="none" w:sz="0" w:space="0" w:color="auto"/>
                          </w:divBdr>
                        </w:div>
                        <w:div w:id="95020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001776">
      <w:bodyDiv w:val="1"/>
      <w:marLeft w:val="0"/>
      <w:marRight w:val="0"/>
      <w:marTop w:val="0"/>
      <w:marBottom w:val="0"/>
      <w:divBdr>
        <w:top w:val="none" w:sz="0" w:space="0" w:color="auto"/>
        <w:left w:val="none" w:sz="0" w:space="0" w:color="auto"/>
        <w:bottom w:val="none" w:sz="0" w:space="0" w:color="auto"/>
        <w:right w:val="none" w:sz="0" w:space="0" w:color="auto"/>
      </w:divBdr>
      <w:divsChild>
        <w:div w:id="1005861748">
          <w:marLeft w:val="0"/>
          <w:marRight w:val="0"/>
          <w:marTop w:val="0"/>
          <w:marBottom w:val="0"/>
          <w:divBdr>
            <w:top w:val="none" w:sz="0" w:space="0" w:color="auto"/>
            <w:left w:val="none" w:sz="0" w:space="0" w:color="auto"/>
            <w:bottom w:val="none" w:sz="0" w:space="0" w:color="auto"/>
            <w:right w:val="none" w:sz="0" w:space="0" w:color="auto"/>
          </w:divBdr>
          <w:divsChild>
            <w:div w:id="1681352142">
              <w:marLeft w:val="0"/>
              <w:marRight w:val="0"/>
              <w:marTop w:val="0"/>
              <w:marBottom w:val="0"/>
              <w:divBdr>
                <w:top w:val="none" w:sz="0" w:space="0" w:color="auto"/>
                <w:left w:val="none" w:sz="0" w:space="0" w:color="auto"/>
                <w:bottom w:val="none" w:sz="0" w:space="0" w:color="auto"/>
                <w:right w:val="none" w:sz="0" w:space="0" w:color="auto"/>
              </w:divBdr>
              <w:divsChild>
                <w:div w:id="2062291428">
                  <w:marLeft w:val="0"/>
                  <w:marRight w:val="0"/>
                  <w:marTop w:val="0"/>
                  <w:marBottom w:val="0"/>
                  <w:divBdr>
                    <w:top w:val="none" w:sz="0" w:space="0" w:color="auto"/>
                    <w:left w:val="none" w:sz="0" w:space="0" w:color="auto"/>
                    <w:bottom w:val="none" w:sz="0" w:space="0" w:color="auto"/>
                    <w:right w:val="none" w:sz="0" w:space="0" w:color="auto"/>
                  </w:divBdr>
                  <w:divsChild>
                    <w:div w:id="1077703604">
                      <w:marLeft w:val="0"/>
                      <w:marRight w:val="0"/>
                      <w:marTop w:val="0"/>
                      <w:marBottom w:val="0"/>
                      <w:divBdr>
                        <w:top w:val="none" w:sz="0" w:space="0" w:color="auto"/>
                        <w:left w:val="none" w:sz="0" w:space="0" w:color="auto"/>
                        <w:bottom w:val="none" w:sz="0" w:space="0" w:color="auto"/>
                        <w:right w:val="none" w:sz="0" w:space="0" w:color="auto"/>
                      </w:divBdr>
                      <w:divsChild>
                        <w:div w:id="1820030623">
                          <w:marLeft w:val="0"/>
                          <w:marRight w:val="0"/>
                          <w:marTop w:val="0"/>
                          <w:marBottom w:val="0"/>
                          <w:divBdr>
                            <w:top w:val="none" w:sz="0" w:space="0" w:color="auto"/>
                            <w:left w:val="none" w:sz="0" w:space="0" w:color="auto"/>
                            <w:bottom w:val="none" w:sz="0" w:space="0" w:color="auto"/>
                            <w:right w:val="none" w:sz="0" w:space="0" w:color="auto"/>
                          </w:divBdr>
                        </w:div>
                        <w:div w:id="1374422599">
                          <w:marLeft w:val="0"/>
                          <w:marRight w:val="0"/>
                          <w:marTop w:val="0"/>
                          <w:marBottom w:val="0"/>
                          <w:divBdr>
                            <w:top w:val="none" w:sz="0" w:space="0" w:color="auto"/>
                            <w:left w:val="none" w:sz="0" w:space="0" w:color="auto"/>
                            <w:bottom w:val="none" w:sz="0" w:space="0" w:color="auto"/>
                            <w:right w:val="none" w:sz="0" w:space="0" w:color="auto"/>
                          </w:divBdr>
                        </w:div>
                        <w:div w:id="2062365350">
                          <w:marLeft w:val="0"/>
                          <w:marRight w:val="0"/>
                          <w:marTop w:val="0"/>
                          <w:marBottom w:val="0"/>
                          <w:divBdr>
                            <w:top w:val="none" w:sz="0" w:space="0" w:color="auto"/>
                            <w:left w:val="none" w:sz="0" w:space="0" w:color="auto"/>
                            <w:bottom w:val="none" w:sz="0" w:space="0" w:color="auto"/>
                            <w:right w:val="none" w:sz="0" w:space="0" w:color="auto"/>
                          </w:divBdr>
                        </w:div>
                        <w:div w:id="32323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069064">
      <w:bodyDiv w:val="1"/>
      <w:marLeft w:val="0"/>
      <w:marRight w:val="0"/>
      <w:marTop w:val="0"/>
      <w:marBottom w:val="0"/>
      <w:divBdr>
        <w:top w:val="none" w:sz="0" w:space="0" w:color="auto"/>
        <w:left w:val="none" w:sz="0" w:space="0" w:color="auto"/>
        <w:bottom w:val="none" w:sz="0" w:space="0" w:color="auto"/>
        <w:right w:val="none" w:sz="0" w:space="0" w:color="auto"/>
      </w:divBdr>
    </w:div>
    <w:div w:id="1990354472">
      <w:bodyDiv w:val="1"/>
      <w:marLeft w:val="0"/>
      <w:marRight w:val="0"/>
      <w:marTop w:val="0"/>
      <w:marBottom w:val="0"/>
      <w:divBdr>
        <w:top w:val="none" w:sz="0" w:space="0" w:color="auto"/>
        <w:left w:val="none" w:sz="0" w:space="0" w:color="auto"/>
        <w:bottom w:val="none" w:sz="0" w:space="0" w:color="auto"/>
        <w:right w:val="none" w:sz="0" w:space="0" w:color="auto"/>
      </w:divBdr>
    </w:div>
    <w:div w:id="2020043321">
      <w:bodyDiv w:val="1"/>
      <w:marLeft w:val="0"/>
      <w:marRight w:val="0"/>
      <w:marTop w:val="0"/>
      <w:marBottom w:val="0"/>
      <w:divBdr>
        <w:top w:val="none" w:sz="0" w:space="0" w:color="auto"/>
        <w:left w:val="none" w:sz="0" w:space="0" w:color="auto"/>
        <w:bottom w:val="none" w:sz="0" w:space="0" w:color="auto"/>
        <w:right w:val="none" w:sz="0" w:space="0" w:color="auto"/>
      </w:divBdr>
      <w:divsChild>
        <w:div w:id="1243829684">
          <w:marLeft w:val="0"/>
          <w:marRight w:val="0"/>
          <w:marTop w:val="0"/>
          <w:marBottom w:val="0"/>
          <w:divBdr>
            <w:top w:val="none" w:sz="0" w:space="0" w:color="auto"/>
            <w:left w:val="none" w:sz="0" w:space="0" w:color="auto"/>
            <w:bottom w:val="none" w:sz="0" w:space="0" w:color="auto"/>
            <w:right w:val="none" w:sz="0" w:space="0" w:color="auto"/>
          </w:divBdr>
          <w:divsChild>
            <w:div w:id="465390416">
              <w:marLeft w:val="0"/>
              <w:marRight w:val="0"/>
              <w:marTop w:val="0"/>
              <w:marBottom w:val="0"/>
              <w:divBdr>
                <w:top w:val="none" w:sz="0" w:space="0" w:color="auto"/>
                <w:left w:val="none" w:sz="0" w:space="0" w:color="auto"/>
                <w:bottom w:val="none" w:sz="0" w:space="0" w:color="auto"/>
                <w:right w:val="none" w:sz="0" w:space="0" w:color="auto"/>
              </w:divBdr>
              <w:divsChild>
                <w:div w:id="824320780">
                  <w:marLeft w:val="0"/>
                  <w:marRight w:val="0"/>
                  <w:marTop w:val="0"/>
                  <w:marBottom w:val="0"/>
                  <w:divBdr>
                    <w:top w:val="none" w:sz="0" w:space="0" w:color="auto"/>
                    <w:left w:val="none" w:sz="0" w:space="0" w:color="auto"/>
                    <w:bottom w:val="none" w:sz="0" w:space="0" w:color="auto"/>
                    <w:right w:val="none" w:sz="0" w:space="0" w:color="auto"/>
                  </w:divBdr>
                  <w:divsChild>
                    <w:div w:id="241526275">
                      <w:marLeft w:val="0"/>
                      <w:marRight w:val="0"/>
                      <w:marTop w:val="0"/>
                      <w:marBottom w:val="0"/>
                      <w:divBdr>
                        <w:top w:val="none" w:sz="0" w:space="0" w:color="auto"/>
                        <w:left w:val="none" w:sz="0" w:space="0" w:color="auto"/>
                        <w:bottom w:val="none" w:sz="0" w:space="0" w:color="auto"/>
                        <w:right w:val="none" w:sz="0" w:space="0" w:color="auto"/>
                      </w:divBdr>
                      <w:divsChild>
                        <w:div w:id="2026442472">
                          <w:marLeft w:val="0"/>
                          <w:marRight w:val="0"/>
                          <w:marTop w:val="0"/>
                          <w:marBottom w:val="0"/>
                          <w:divBdr>
                            <w:top w:val="none" w:sz="0" w:space="0" w:color="auto"/>
                            <w:left w:val="none" w:sz="0" w:space="0" w:color="auto"/>
                            <w:bottom w:val="none" w:sz="0" w:space="0" w:color="auto"/>
                            <w:right w:val="none" w:sz="0" w:space="0" w:color="auto"/>
                          </w:divBdr>
                        </w:div>
                        <w:div w:id="1981959401">
                          <w:marLeft w:val="0"/>
                          <w:marRight w:val="0"/>
                          <w:marTop w:val="0"/>
                          <w:marBottom w:val="0"/>
                          <w:divBdr>
                            <w:top w:val="none" w:sz="0" w:space="0" w:color="auto"/>
                            <w:left w:val="none" w:sz="0" w:space="0" w:color="auto"/>
                            <w:bottom w:val="none" w:sz="0" w:space="0" w:color="auto"/>
                            <w:right w:val="none" w:sz="0" w:space="0" w:color="auto"/>
                          </w:divBdr>
                        </w:div>
                        <w:div w:id="126094193">
                          <w:marLeft w:val="0"/>
                          <w:marRight w:val="0"/>
                          <w:marTop w:val="0"/>
                          <w:marBottom w:val="0"/>
                          <w:divBdr>
                            <w:top w:val="none" w:sz="0" w:space="0" w:color="auto"/>
                            <w:left w:val="none" w:sz="0" w:space="0" w:color="auto"/>
                            <w:bottom w:val="none" w:sz="0" w:space="0" w:color="auto"/>
                            <w:right w:val="none" w:sz="0" w:space="0" w:color="auto"/>
                          </w:divBdr>
                        </w:div>
                        <w:div w:id="205245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548</Words>
  <Characters>3125</Characters>
  <Application>Microsoft Office Word</Application>
  <DocSecurity>0</DocSecurity>
  <Lines>26</Lines>
  <Paragraphs>7</Paragraphs>
  <ScaleCrop>false</ScaleCrop>
  <Company/>
  <LinksUpToDate>false</LinksUpToDate>
  <CharactersWithSpaces>3666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2018-05-15T10:48:00Z</dcterms:created>
  <dcterms:modified xsi:type="dcterms:W3CDTF">2018-05-15T10:48:00Z</dcterms:modified>
</cp:coreProperties>
</file>