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B34" w:rsidRPr="00CE7B34" w:rsidRDefault="00CE7B34" w:rsidP="00CE7B34">
      <w:pPr>
        <w:widowControl/>
        <w:spacing w:line="750" w:lineRule="atLeast"/>
        <w:jc w:val="left"/>
        <w:rPr>
          <w:rFonts w:ascii="微软雅黑" w:eastAsia="微软雅黑" w:hAnsi="微软雅黑" w:cs="宋体"/>
          <w:color w:val="DF3A39"/>
          <w:kern w:val="0"/>
          <w:szCs w:val="21"/>
        </w:rPr>
      </w:pPr>
      <w:r w:rsidRPr="00CE7B34">
        <w:rPr>
          <w:rFonts w:ascii="微软雅黑" w:eastAsia="微软雅黑" w:hAnsi="微软雅黑" w:cs="宋体" w:hint="eastAsia"/>
          <w:color w:val="DF3A39"/>
          <w:kern w:val="0"/>
          <w:sz w:val="36"/>
          <w:szCs w:val="36"/>
          <w:bdr w:val="none" w:sz="0" w:space="0" w:color="auto" w:frame="1"/>
        </w:rPr>
        <w:t>斗门区鼓励总部经济发展实施意见</w:t>
      </w:r>
    </w:p>
    <w:p w:rsidR="00CE7B34" w:rsidRPr="00CE7B34" w:rsidRDefault="00CE7B34" w:rsidP="00CE7B34">
      <w:pPr>
        <w:widowControl/>
        <w:numPr>
          <w:ilvl w:val="0"/>
          <w:numId w:val="1"/>
        </w:numPr>
        <w:spacing w:line="525" w:lineRule="atLeast"/>
        <w:ind w:left="0" w:right="1185"/>
        <w:jc w:val="left"/>
        <w:rPr>
          <w:rFonts w:ascii="微软雅黑" w:eastAsia="微软雅黑" w:hAnsi="微软雅黑" w:cs="宋体" w:hint="eastAsia"/>
          <w:color w:val="9E9E9E"/>
          <w:kern w:val="0"/>
          <w:szCs w:val="21"/>
        </w:rPr>
      </w:pPr>
      <w:r w:rsidRPr="00CE7B34">
        <w:rPr>
          <w:rFonts w:ascii="微软雅黑" w:eastAsia="微软雅黑" w:hAnsi="微软雅黑" w:cs="宋体" w:hint="eastAsia"/>
          <w:color w:val="9E9E9E"/>
          <w:kern w:val="0"/>
          <w:szCs w:val="21"/>
        </w:rPr>
        <w:t>2017-05-16 16:31</w:t>
      </w:r>
    </w:p>
    <w:p w:rsidR="00CE7B34" w:rsidRPr="00CE7B34" w:rsidRDefault="00CE7B34" w:rsidP="00CE7B34">
      <w:pPr>
        <w:widowControl/>
        <w:numPr>
          <w:ilvl w:val="0"/>
          <w:numId w:val="1"/>
        </w:numPr>
        <w:spacing w:line="525" w:lineRule="atLeast"/>
        <w:ind w:left="0" w:right="1185"/>
        <w:jc w:val="left"/>
        <w:rPr>
          <w:rFonts w:ascii="微软雅黑" w:eastAsia="微软雅黑" w:hAnsi="微软雅黑" w:cs="宋体" w:hint="eastAsia"/>
          <w:color w:val="9E9E9E"/>
          <w:kern w:val="0"/>
          <w:szCs w:val="21"/>
        </w:rPr>
      </w:pPr>
      <w:r w:rsidRPr="00CE7B34">
        <w:rPr>
          <w:rFonts w:ascii="微软雅黑" w:eastAsia="微软雅黑" w:hAnsi="微软雅黑" w:cs="宋体" w:hint="eastAsia"/>
          <w:color w:val="9E9E9E"/>
          <w:kern w:val="0"/>
          <w:szCs w:val="21"/>
        </w:rPr>
        <w:t>来源： </w:t>
      </w:r>
      <w:r w:rsidRPr="00CE7B34">
        <w:rPr>
          <w:rFonts w:ascii="微软雅黑" w:eastAsia="微软雅黑" w:hAnsi="微软雅黑" w:cs="宋体" w:hint="eastAsia"/>
          <w:color w:val="9E9E9E"/>
          <w:kern w:val="0"/>
          <w:szCs w:val="21"/>
          <w:bdr w:val="none" w:sz="0" w:space="0" w:color="auto" w:frame="1"/>
        </w:rPr>
        <w:t>区投促局</w:t>
      </w:r>
    </w:p>
    <w:p w:rsidR="00CE7B34" w:rsidRPr="00CE7B34" w:rsidRDefault="00CE7B34" w:rsidP="00CE7B34">
      <w:pPr>
        <w:widowControl/>
        <w:numPr>
          <w:ilvl w:val="0"/>
          <w:numId w:val="1"/>
        </w:numPr>
        <w:spacing w:line="525" w:lineRule="atLeast"/>
        <w:ind w:left="0" w:right="1185"/>
        <w:jc w:val="left"/>
        <w:rPr>
          <w:rFonts w:ascii="微软雅黑" w:eastAsia="微软雅黑" w:hAnsi="微软雅黑" w:cs="宋体" w:hint="eastAsia"/>
          <w:color w:val="9E9E9E"/>
          <w:kern w:val="0"/>
          <w:szCs w:val="21"/>
        </w:rPr>
      </w:pPr>
      <w:r w:rsidRPr="00CE7B34">
        <w:rPr>
          <w:rFonts w:ascii="微软雅黑" w:eastAsia="微软雅黑" w:hAnsi="微软雅黑" w:cs="宋体" w:hint="eastAsia"/>
          <w:color w:val="9E9E9E"/>
          <w:kern w:val="0"/>
          <w:szCs w:val="21"/>
        </w:rPr>
        <w:t>发布机构： </w:t>
      </w:r>
      <w:r w:rsidRPr="00CE7B34">
        <w:rPr>
          <w:rFonts w:ascii="微软雅黑" w:eastAsia="微软雅黑" w:hAnsi="微软雅黑" w:cs="宋体" w:hint="eastAsia"/>
          <w:color w:val="9E9E9E"/>
          <w:kern w:val="0"/>
          <w:szCs w:val="21"/>
          <w:bdr w:val="none" w:sz="0" w:space="0" w:color="auto" w:frame="1"/>
        </w:rPr>
        <w:t>区政府办公室</w:t>
      </w:r>
    </w:p>
    <w:p w:rsidR="00CE7B34" w:rsidRPr="00CE7B34" w:rsidRDefault="00CE7B34" w:rsidP="00CE7B34">
      <w:pPr>
        <w:widowControl/>
        <w:numPr>
          <w:ilvl w:val="0"/>
          <w:numId w:val="1"/>
        </w:numPr>
        <w:spacing w:beforeAutospacing="1" w:afterAutospacing="1" w:line="525" w:lineRule="atLeast"/>
        <w:ind w:left="0" w:right="1185"/>
        <w:jc w:val="left"/>
        <w:rPr>
          <w:rFonts w:ascii="微软雅黑" w:eastAsia="微软雅黑" w:hAnsi="微软雅黑" w:cs="宋体" w:hint="eastAsia"/>
          <w:color w:val="9E9E9E"/>
          <w:kern w:val="0"/>
          <w:szCs w:val="21"/>
        </w:rPr>
      </w:pPr>
      <w:r w:rsidRPr="00CE7B34">
        <w:rPr>
          <w:rFonts w:ascii="微软雅黑" w:eastAsia="微软雅黑" w:hAnsi="微软雅黑" w:cs="宋体" w:hint="eastAsia"/>
          <w:color w:val="9E9E9E"/>
          <w:kern w:val="0"/>
          <w:szCs w:val="21"/>
        </w:rPr>
        <w:t>【字体： 大  </w:t>
      </w:r>
      <w:hyperlink r:id="rId5" w:history="1">
        <w:r w:rsidRPr="00CE7B34">
          <w:rPr>
            <w:rFonts w:ascii="微软雅黑" w:eastAsia="微软雅黑" w:hAnsi="微软雅黑" w:cs="宋体" w:hint="eastAsia"/>
            <w:color w:val="9E9E9E"/>
            <w:kern w:val="0"/>
            <w:szCs w:val="21"/>
            <w:bdr w:val="none" w:sz="0" w:space="0" w:color="auto" w:frame="1"/>
          </w:rPr>
          <w:t>中</w:t>
        </w:r>
      </w:hyperlink>
      <w:r w:rsidRPr="00CE7B34">
        <w:rPr>
          <w:rFonts w:ascii="微软雅黑" w:eastAsia="微软雅黑" w:hAnsi="微软雅黑" w:cs="宋体" w:hint="eastAsia"/>
          <w:color w:val="9E9E9E"/>
          <w:kern w:val="0"/>
          <w:szCs w:val="21"/>
        </w:rPr>
        <w:t>  </w:t>
      </w:r>
      <w:hyperlink r:id="rId6" w:history="1">
        <w:r w:rsidRPr="00CE7B34">
          <w:rPr>
            <w:rFonts w:ascii="微软雅黑" w:eastAsia="微软雅黑" w:hAnsi="微软雅黑" w:cs="宋体" w:hint="eastAsia"/>
            <w:color w:val="9E9E9E"/>
            <w:kern w:val="0"/>
            <w:szCs w:val="21"/>
            <w:bdr w:val="none" w:sz="0" w:space="0" w:color="auto" w:frame="1"/>
          </w:rPr>
          <w:t>小</w:t>
        </w:r>
      </w:hyperlink>
      <w:r w:rsidRPr="00CE7B34">
        <w:rPr>
          <w:rFonts w:ascii="微软雅黑" w:eastAsia="微软雅黑" w:hAnsi="微软雅黑" w:cs="宋体" w:hint="eastAsia"/>
          <w:color w:val="9E9E9E"/>
          <w:kern w:val="0"/>
          <w:szCs w:val="21"/>
        </w:rPr>
        <w:t>】</w:t>
      </w:r>
    </w:p>
    <w:p w:rsidR="00CE7B34" w:rsidRPr="00CE7B34" w:rsidRDefault="00CE7B34" w:rsidP="00CE7B34">
      <w:pPr>
        <w:widowControl/>
        <w:spacing w:line="480" w:lineRule="atLeast"/>
        <w:jc w:val="center"/>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rPr>
        <w:t> </w:t>
      </w:r>
    </w:p>
    <w:p w:rsidR="00CE7B34" w:rsidRPr="00CE7B34" w:rsidRDefault="00CE7B34" w:rsidP="00CE7B34">
      <w:pPr>
        <w:widowControl/>
        <w:spacing w:line="480" w:lineRule="atLeast"/>
        <w:jc w:val="center"/>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珠海市斗门区人民政府办公室关于印发《斗门区鼓励总部经济发展实施意见》的通知</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rPr>
        <w:t> </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各园区，各镇政府和白藤街道办，区政府直属各单位：</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《斗门区鼓励总部经济发展实施意见》已经区委、区政府同意，现印发你们，请认真贯彻执行。如有问题，请径向区科工信局反映。</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rPr>
        <w:t xml:space="preserve">　</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rPr>
        <w:t> </w:t>
      </w:r>
    </w:p>
    <w:p w:rsidR="00CE7B34" w:rsidRPr="00CE7B34" w:rsidRDefault="00CE7B34" w:rsidP="00CE7B34">
      <w:pPr>
        <w:widowControl/>
        <w:spacing w:line="480" w:lineRule="atLeast"/>
        <w:jc w:val="righ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珠海市斗门区人民政府办公室　 </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 xml:space="preserve">　　　　　　　　　　　　　　　　　　　　　　　　　　　　　　　　　　　　　　　　　　　　　　　　　　　　　　　　　 2017年5月2日</w:t>
      </w:r>
    </w:p>
    <w:p w:rsidR="00CE7B34" w:rsidRPr="00CE7B34" w:rsidRDefault="00CE7B34" w:rsidP="00CE7B34">
      <w:pPr>
        <w:widowControl/>
        <w:spacing w:line="480" w:lineRule="atLeast"/>
        <w:jc w:val="center"/>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rPr>
        <w:t> </w:t>
      </w:r>
    </w:p>
    <w:p w:rsidR="00CE7B34" w:rsidRPr="00CE7B34" w:rsidRDefault="00CE7B34" w:rsidP="00CE7B34">
      <w:pPr>
        <w:widowControl/>
        <w:spacing w:line="480" w:lineRule="atLeast"/>
        <w:jc w:val="center"/>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斗门区鼓励总部经济发展实施意见</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rPr>
        <w:t> </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lastRenderedPageBreak/>
        <w:t>第一条 为鼓励国内外企业在我区设立总部或区域性总部，进一步优化产业结构，支持企业发展壮大，提升经济综合竞争能力，根据有关法律、法规及国家、省、市的有关规定，结合我区实际，制定本意见。</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第二条 本意见所称总部企业是指在我区登记注册并依法开展经营活动，对其控股企业或分支机构行使管理和服务职能的非生产型企业或类似法人机构。原则上总部企业的营业收入中来自区外业务的部分需占一定比例。企业的主营产业不在《珠海西部生态新区产业发展导向目录（2016年本）》的禁止发展类项目范围，并且符合以下条件之一的，可认定为我区总部企业：</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（一）上年度企业对我区直接经济贡献达到100万元及以上;</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（二）批发业企业在我区统计的上年度销售额达到4亿元及以上；</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（三）零售业企业在我区统计的上年度销售额达到2亿元及以上。</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第三条　对不符合第二条要求，但具有特定总部类型、或新型业态的企业，或者不具有独立法人资格、但实际在履行地区总部职能、实行统一核算、作为纳税主体、对我区经济增长贡献大的分公司（机构），在认定条件上可以一事一议，按本意见第六条要求报经区政府常务会议审核认定。</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第四条 获我区总部企业认定的企业，经每年审核通过后，每年可享受以下扶持政策：</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（一）经营贡献扶持。经认定为我区总部企业的，根据该企业上年度对我区的经济社会发展贡献综合情况给予扶持，扶持金额一般不超过该企业上年度对我区直接经济贡献的40%。</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（二）总部企业高级管理人员生活补助。经认定为我区总部企业的，该企业高级管理人员（指：董事长、副董事长、总经理、总监、副总经理、财务负责人、上市公</w:t>
      </w:r>
      <w:r w:rsidRPr="00CE7B34">
        <w:rPr>
          <w:rFonts w:ascii="微软雅黑" w:eastAsia="微软雅黑" w:hAnsi="微软雅黑" w:cs="宋体" w:hint="eastAsia"/>
          <w:color w:val="535353"/>
          <w:kern w:val="0"/>
          <w:sz w:val="23"/>
          <w:szCs w:val="23"/>
          <w:bdr w:val="none" w:sz="0" w:space="0" w:color="auto" w:frame="1"/>
        </w:rPr>
        <w:lastRenderedPageBreak/>
        <w:t>司董事会秘书，以及公司章程规定的其他高级管理人员，下同）可以享受每年一次的总部企业个人生活补助，生活补助金额一般不超过该企业上年度对我区直接经济贡献的10%。生活补助由企业内部自行分配。</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（三）总部企业高级管理人员非本区户籍子女在本区入学，可享受本区户籍学生同等待遇。入读我区义务教育阶段学校的，按就近入学原则安排到公办学校就读。</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第五条 每年定期由区投资促进部门发布项目申报通知，企业根据申报通知要求向各镇、街提交以下申请资料进行申请：</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1、申请企业法定代表人（或其授权代表人）签署的总部企业认定申请书（原件）；</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2、珠海市斗门区鼓励总部企业认定审批表（原件）；</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3、商务部门批复文件及批准证书（内资企业不需要提供），三证合一营业执照（或企业营业执照和税务登记证，复印件，原件备查）；</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4、同一投资者全资或控股的企业清单，以及其批准证书（内资企业不需要提供），三证合一营业执照（或企业营业执照和税务登记证，复印件，原件备查）；</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5、会计师事务所出具的上年度本企业(合并)审计报告（复印件，原件备查）；</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6、企业上年度斗门区总部企业地方经济社会发展贡献综合情况核定表（原件）；</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7、镇（街）与企业签订的相关协议。</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8、相关部门认为需提交的，能证明企业符合总部企业条件以及已对我区产生直接经济贡献的其他证明材料。</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第六条 企业注册所在地镇（街）的招商引资部门负责对总部企业认定申请进行初审，对符合认定条件的，出具初审意见报区投资促进局。区投资促进局复核并经区总部经济工作领导小组研究后，报区政府常务会议审核认定。</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lastRenderedPageBreak/>
        <w:t>第七条本意见与本区其他同类型优惠政策不得重复享受。</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第八条 企业隐瞒真实情况、弄虚作假获得认定和扶持的，撤销其总部企业认定，责令退回扶持与补助所得，并记入企业信用信息；涉嫌犯罪的，依法移送司法机关处理。获认定的总部企业需承诺五年内不迁离斗门、不改变在斗门纳税义务，如迁离斗门的总部企业需报区政府同意，否则退还所享受的扶持资金。所在地镇（街）需与企业签订相关协议，约定双方具体权责义务。</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第九条 根据本意见认定的总部企业的扶持资金，由区财政单列给相关镇（街）予以兑现。</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第十条 本意见由斗门区科技和工业信息化局负责解释。</w:t>
      </w:r>
    </w:p>
    <w:p w:rsidR="00CE7B34" w:rsidRPr="00CE7B34" w:rsidRDefault="00CE7B34" w:rsidP="00CE7B34">
      <w:pPr>
        <w:widowControl/>
        <w:spacing w:line="480" w:lineRule="atLeast"/>
        <w:jc w:val="left"/>
        <w:rPr>
          <w:rFonts w:ascii="微软雅黑" w:eastAsia="微软雅黑" w:hAnsi="微软雅黑" w:cs="宋体" w:hint="eastAsia"/>
          <w:color w:val="535353"/>
          <w:kern w:val="0"/>
          <w:sz w:val="23"/>
          <w:szCs w:val="23"/>
        </w:rPr>
      </w:pPr>
      <w:r w:rsidRPr="00CE7B34">
        <w:rPr>
          <w:rFonts w:ascii="微软雅黑" w:eastAsia="微软雅黑" w:hAnsi="微软雅黑" w:cs="宋体" w:hint="eastAsia"/>
          <w:color w:val="535353"/>
          <w:kern w:val="0"/>
          <w:sz w:val="23"/>
          <w:szCs w:val="23"/>
          <w:bdr w:val="none" w:sz="0" w:space="0" w:color="auto" w:frame="1"/>
        </w:rPr>
        <w:t>第十一条 本意见自发布之日起三十日后施行，有效期至2021年12月31日。本意见实施期间，如果中央、省、市出台新的相关政策，将根据具体影响情况对本意见进行适当调整。本意见施行后，此前有关总部经济的相关规定与之不一致的，以本意见为准。在本意见实施前签订的扶持合同，按原签订合同执行。</w:t>
      </w:r>
    </w:p>
    <w:p w:rsidR="00F64F15" w:rsidRDefault="00F64F15">
      <w:bookmarkStart w:id="0" w:name="_GoBack"/>
      <w:bookmarkEnd w:id="0"/>
    </w:p>
    <w:sectPr w:rsidR="00F64F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211A6"/>
    <w:multiLevelType w:val="multilevel"/>
    <w:tmpl w:val="6DDE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D5"/>
    <w:rsid w:val="007F40D5"/>
    <w:rsid w:val="00CE7B34"/>
    <w:rsid w:val="00F64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15E2A-AB93-4E7B-AC4A-ED25C182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7B34"/>
    <w:rPr>
      <w:color w:val="0000FF"/>
      <w:u w:val="single"/>
    </w:rPr>
  </w:style>
  <w:style w:type="paragraph" w:styleId="a4">
    <w:name w:val="Normal (Web)"/>
    <w:basedOn w:val="a"/>
    <w:uiPriority w:val="99"/>
    <w:semiHidden/>
    <w:unhideWhenUsed/>
    <w:rsid w:val="00CE7B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17218">
      <w:bodyDiv w:val="1"/>
      <w:marLeft w:val="0"/>
      <w:marRight w:val="0"/>
      <w:marTop w:val="0"/>
      <w:marBottom w:val="0"/>
      <w:divBdr>
        <w:top w:val="none" w:sz="0" w:space="0" w:color="auto"/>
        <w:left w:val="none" w:sz="0" w:space="0" w:color="auto"/>
        <w:bottom w:val="none" w:sz="0" w:space="0" w:color="auto"/>
        <w:right w:val="none" w:sz="0" w:space="0" w:color="auto"/>
      </w:divBdr>
      <w:divsChild>
        <w:div w:id="972448779">
          <w:marLeft w:val="0"/>
          <w:marRight w:val="0"/>
          <w:marTop w:val="0"/>
          <w:marBottom w:val="0"/>
          <w:divBdr>
            <w:top w:val="none" w:sz="0" w:space="0" w:color="auto"/>
            <w:left w:val="none" w:sz="0" w:space="0" w:color="auto"/>
            <w:bottom w:val="none" w:sz="0" w:space="0" w:color="auto"/>
            <w:right w:val="none" w:sz="0" w:space="0" w:color="auto"/>
          </w:divBdr>
        </w:div>
        <w:div w:id="1941797170">
          <w:marLeft w:val="0"/>
          <w:marRight w:val="0"/>
          <w:marTop w:val="0"/>
          <w:marBottom w:val="0"/>
          <w:divBdr>
            <w:top w:val="none" w:sz="0" w:space="0" w:color="auto"/>
            <w:left w:val="none" w:sz="0" w:space="0" w:color="auto"/>
            <w:bottom w:val="single" w:sz="6" w:space="8" w:color="E5E5E5"/>
            <w:right w:val="none" w:sz="0" w:space="0" w:color="auto"/>
          </w:divBdr>
          <w:divsChild>
            <w:div w:id="1080558912">
              <w:marLeft w:val="0"/>
              <w:marRight w:val="0"/>
              <w:marTop w:val="0"/>
              <w:marBottom w:val="0"/>
              <w:divBdr>
                <w:top w:val="none" w:sz="0" w:space="0" w:color="auto"/>
                <w:left w:val="none" w:sz="0" w:space="0" w:color="auto"/>
                <w:bottom w:val="none" w:sz="0" w:space="0" w:color="auto"/>
                <w:right w:val="none" w:sz="0" w:space="0" w:color="auto"/>
              </w:divBdr>
            </w:div>
          </w:divsChild>
        </w:div>
        <w:div w:id="98648518">
          <w:marLeft w:val="0"/>
          <w:marRight w:val="0"/>
          <w:marTop w:val="0"/>
          <w:marBottom w:val="0"/>
          <w:divBdr>
            <w:top w:val="none" w:sz="0" w:space="0" w:color="auto"/>
            <w:left w:val="none" w:sz="0" w:space="0" w:color="auto"/>
            <w:bottom w:val="none" w:sz="0" w:space="0" w:color="auto"/>
            <w:right w:val="none" w:sz="0" w:space="0" w:color="auto"/>
          </w:divBdr>
          <w:divsChild>
            <w:div w:id="7352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wgk.doumen.gov.cn/dmzwgk/0201/201712/4f5ec2dfdc534b6f8279f50cdcc65be1.shtml" TargetMode="External"/><Relationship Id="rId5" Type="http://schemas.openxmlformats.org/officeDocument/2006/relationships/hyperlink" Target="http://zwgk.doumen.gov.cn/dmzwgk/0201/201712/4f5ec2dfdc534b6f8279f50cdcc65be1.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332</Words>
  <Characters>1896</Characters>
  <Application>Microsoft Office Word</Application>
  <DocSecurity>0</DocSecurity>
  <Lines>15</Lines>
  <Paragraphs>4</Paragraphs>
  <ScaleCrop>false</ScaleCrop>
  <Company>微软中国</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2018-11-15T07:52:00Z</dcterms:created>
  <dcterms:modified xsi:type="dcterms:W3CDTF">2018-11-15T07:52:00Z</dcterms:modified>
</cp:coreProperties>
</file>