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3F4" w:rsidRPr="005823F4" w:rsidRDefault="005823F4" w:rsidP="005823F4">
      <w:pPr>
        <w:widowControl/>
        <w:spacing w:line="465" w:lineRule="atLeast"/>
        <w:jc w:val="center"/>
        <w:outlineLvl w:val="0"/>
        <w:rPr>
          <w:rFonts w:ascii="宋体" w:eastAsia="宋体" w:hAnsi="宋体" w:cs="宋体"/>
          <w:b/>
          <w:bCs/>
          <w:color w:val="2B2B2B"/>
          <w:spacing w:val="-15"/>
          <w:kern w:val="36"/>
          <w:sz w:val="39"/>
          <w:szCs w:val="39"/>
        </w:rPr>
      </w:pPr>
      <w:r w:rsidRPr="005823F4">
        <w:rPr>
          <w:rFonts w:ascii="宋体" w:eastAsia="宋体" w:hAnsi="宋体" w:cs="宋体" w:hint="eastAsia"/>
          <w:b/>
          <w:bCs/>
          <w:color w:val="2B2B2B"/>
          <w:spacing w:val="-15"/>
          <w:kern w:val="36"/>
          <w:sz w:val="39"/>
          <w:szCs w:val="39"/>
        </w:rPr>
        <w:t>马鞍山视聆通游戏动漫产业基地优惠政策</w:t>
      </w:r>
    </w:p>
    <w:p w:rsidR="005823F4" w:rsidRPr="005823F4" w:rsidRDefault="005823F4" w:rsidP="005823F4">
      <w:pPr>
        <w:widowControl/>
        <w:jc w:val="center"/>
        <w:rPr>
          <w:rFonts w:ascii="宋体" w:eastAsia="宋体" w:hAnsi="宋体" w:cs="宋体" w:hint="eastAsia"/>
          <w:color w:val="2B2B2B"/>
          <w:kern w:val="0"/>
          <w:sz w:val="18"/>
          <w:szCs w:val="18"/>
        </w:rPr>
      </w:pPr>
      <w:r w:rsidRPr="005823F4">
        <w:rPr>
          <w:rFonts w:ascii="宋体" w:eastAsia="宋体" w:hAnsi="宋体" w:cs="宋体" w:hint="eastAsia"/>
          <w:color w:val="2B2B2B"/>
          <w:kern w:val="0"/>
          <w:sz w:val="18"/>
          <w:szCs w:val="18"/>
        </w:rPr>
        <w:t>2011-09-13 查看:2183</w:t>
      </w:r>
    </w:p>
    <w:p w:rsidR="005823F4" w:rsidRPr="005823F4" w:rsidRDefault="005823F4" w:rsidP="005823F4">
      <w:pPr>
        <w:widowControl/>
        <w:wordWrap w:val="0"/>
        <w:spacing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马鞍山视聆通游戏动漫产业基地优惠政策 （试行）</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为吸引游戏动漫企业入驻马鞍山视聆通游戏动漫产业基地，扶持其快速发展、做大做强，根据《佳达创意软件园建设问题会议纪要》（雨办发[2008]85号）以及雨山区招商引资的有关规定，在执行国家相关政策基础上制定以下优惠政策：</w:t>
      </w:r>
    </w:p>
    <w:p w:rsidR="005823F4" w:rsidRPr="005823F4" w:rsidRDefault="005823F4" w:rsidP="005823F4">
      <w:pPr>
        <w:widowControl/>
        <w:wordWrap w:val="0"/>
        <w:spacing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一、执行国家税收政策</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（一）企业所得税政策</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第一条 软件生产企业实行增值税即征即退政策，所退还的税款由企业用于研究开发软件产品和扩大再生产，不作为企业所得税应税收入，不予征收企业所得税。</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第二条 新办软件生产企业经认定后，自获利年度起，第一年和第二年免征企业所得税，第三年至第五年减半征收企业所得税。</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第三条 新办软件生产企业经认定后，自获利年度起，五年内地方留成的50%部分，经主管税务机关审核，由同级财政部门等额奖励。</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第四条 国家规划布局内的重点软件生产企业，如当年未享受免收优惠的，减按10%的税率征收企业所得税。</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第五条 软件生产企业的职工培训费用，可按实际发生额在计算应纳税所得额时扣除。</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第六条 软件企业新购进的用于研究开发的仪器和设备，单位价值在30万元以下的，可以一次或分次计入成本费用，在企业所得税前扣除；单位价值在30万元以上的，允许其采取双倍余额递减或年数总和法实行加速折旧，具体折旧办法一经确定，不得随意变更。</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第七条 2010年底前，对增值税一般纳税人销售其自行开发生产的软件产品，按17%的法定税率征收增值税后，对其增值税实际税负超过3%的部分实行即征即退政策。</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第八条 增值税一般纳税人将进口的软件进行转化等本地化改造后对外销售，其销售的软件可按照自行开发的软件产品的有关规定享受即征即退的税收优惠政策。</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第九条 对经认定的软件生产企业进口所需的自用设备，以及按照合同随设备进口的技术（含软件）及配套件、备件，不需出具确认书、不占用投资总额，免征进口环节增值税。</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lastRenderedPageBreak/>
        <w:t>（二）营业税政策</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第十条 2010年底以前，软件企业所缴纳营业税的地方留成部分，经审核认定后由同级财政部门等额奖励。</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第十一条 动漫企业自主开发、生产动漫产品涉及营业税应税劳务的（除广告业、娱乐业外）,暂减按3%的税率征收营业税。</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第十二条 软件企业从事技术转让、技术开发业务和与之相关的技术咨询、技术服务取得的收入，免征营业税。</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第十三条 企业出口动漫产品享受国家统一规定的出口退（免）税政策。企业出口动漫版权可适当予以奖励。对动漫企业在境外提供劳务获得的境外收入不征营业税。</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第十四条 对从事国产动画片制作发行机构取得的制作收入、发行收入、出口收入、特许权使用费收入免征营业税。</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（三）个人所得税政策</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第十五条 科研机构、高等院校转化职务科技成果以股份或出资比例等股权形式给予科技人员个人奖励，经主管税务部门审核后，暂不征收个人所得税。</w:t>
      </w:r>
    </w:p>
    <w:p w:rsidR="005823F4" w:rsidRPr="005823F4" w:rsidRDefault="005823F4" w:rsidP="005823F4">
      <w:pPr>
        <w:widowControl/>
        <w:wordWrap w:val="0"/>
        <w:spacing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二、企业入驻政策</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第十六条 对在基地内注册经营的企业给予十年期的财政奖励：</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第1—3年按企业缴纳的各项税收（城建和教育费附加除外）区级分成部分转化为雨山工业园财政留成的100%奖励；</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第4—5年按企业缴纳的各项税收（城建和教育费附加除外）区级分成部分转化为雨山工业园财政留成的70%奖励；</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第6—10年按企业缴纳的各项税收（城建和教育费附加除外）区级分成部分转化为雨山工业园财政留成的50%奖励。</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第十七条 免收《企业开业注册登记费》、《企业变更登记费》、《企业年度检验费》、《税务登记证工本费》、《组织机构代码证卡技术服务费》、《变更劳动合同鉴证费》、《职业介绍服务费》。</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第十八条 在基地注册并运营的企业，注册资金在200—500万元，且注册资金一次性到位的，奖励２万元；</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注册资金在500万元以上，且注册资金一次性到位的，奖励５万元。</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lastRenderedPageBreak/>
        <w:t>第十九条 省级重点实验室、省级科研单位在基地注册成立企业及研发机构的，奖励２万元；</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国家重点实验室、国家重点大学、国家级科研单位在基地注册成立企业及研发机构的，奖励５万元。</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第二十条 企业设立或与院校合作设立游戏动漫研发（技术、创作）中心，凡被认定为国家级、省级和市级的，一次性分别奖励30万元、15万元和10万元。</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第二十一条 对自带大型游戏、动漫原创题材来基地创业的企业，一次性给予5万元创业资金的资助。</w:t>
      </w:r>
    </w:p>
    <w:p w:rsidR="005823F4" w:rsidRPr="005823F4" w:rsidRDefault="005823F4" w:rsidP="005823F4">
      <w:pPr>
        <w:widowControl/>
        <w:wordWrap w:val="0"/>
        <w:spacing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三、企业相关认证政策</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第二十二条 在基地注册并运营的企业通过GB/T19000-ISO9000系列质量保证体系认证和CMM（能力成熟度模型）、CMMI（能力成熟度集成）认证后，给予不低于认证费用30%的补助，最高不超过10万元。</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第二十三条 在基地注册并运营的企业通过“国家软件企业”认定和“软件产品”登记的，补助3万元。</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第二十四条 在基地注册并运营的企业通过“国家高新技术企业”认定的，补助3万元。</w:t>
      </w:r>
    </w:p>
    <w:p w:rsidR="005823F4" w:rsidRPr="005823F4" w:rsidRDefault="005823F4" w:rsidP="005823F4">
      <w:pPr>
        <w:widowControl/>
        <w:wordWrap w:val="0"/>
        <w:spacing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四、投（融）资政策</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第二十五条 区财政设立“信息产业发展专项资金”，三年内累计达到1000万元，重点用于支持游戏动漫企业。</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第二十六条 雨山工业园经济发展有限公司和基地企业共同出资设立风险投资公司，出资比例不低于20%，扶持中小游戏动漫企业入基地创业。</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第二十七条 基地内的企业融资或通过担保公司融资，由工业园管理办承担一定比例的银行利息或担保费用。</w:t>
      </w:r>
    </w:p>
    <w:p w:rsidR="005823F4" w:rsidRPr="005823F4" w:rsidRDefault="005823F4" w:rsidP="005823F4">
      <w:pPr>
        <w:widowControl/>
        <w:wordWrap w:val="0"/>
        <w:spacing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五、公共服务平台建设政策</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第二十八条 鼓励企业出资建设满足基地内中小企业需要的公共服务平台，区政府积极帮助企业申报市级以上财政扶持资金，并给予适当补助。</w:t>
      </w:r>
    </w:p>
    <w:p w:rsidR="005823F4" w:rsidRPr="005823F4" w:rsidRDefault="005823F4" w:rsidP="005823F4">
      <w:pPr>
        <w:widowControl/>
        <w:wordWrap w:val="0"/>
        <w:spacing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六、用地、房租政策</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第二十九条 在基地注册并运营的企业购地建房用于软件生产研发，按土地出让价格的20%扶持企业配套建设基础设施。</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第三十条 对在基地内注册并运营的企业给予十年期的房租补贴：</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lastRenderedPageBreak/>
        <w:t>注册资金在200万元以内的，第1—3年按当地价格的100%补助50平方米经营场所的租金，第4—10年按50%补助50平方米经营场所的租金；</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注册资金在200万—500万元的，第1—3年按当地价格的100%补助100平方米经营场所的租金，第4—10年按50%补贴100平方米经营场所的租金；</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注册资金在500万元以上的，第1—3年按当地价格的100%补贴200平方米经营场所的租金，第4—10年按50%补贴200平方米经营场所的租金。</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第三十一条 免收入驻企业的物业管理费。</w:t>
      </w:r>
    </w:p>
    <w:p w:rsidR="005823F4" w:rsidRPr="005823F4" w:rsidRDefault="005823F4" w:rsidP="005823F4">
      <w:pPr>
        <w:widowControl/>
        <w:wordWrap w:val="0"/>
        <w:spacing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七、游戏动漫作品制作、播出政策</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第三十二条 对在基地立项生产的原创动漫作品在各级电视台播出给予奖励：</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在市级电视台播出，按500元/分钟标准奖励企业，每部作品奖励额最高不超过5万元；</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在省级电视台播出，按800元/分钟标准奖励企业，每部作品奖励额最高不超过20万元；</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在中央电视台播出，按照1500元/分钟标准奖励企业，每部作品奖励额最高不超过40万元；</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在多个电视台播出的，从高但不重复奖励。</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第三十三条 对在基地立项生产的游戏、动漫原创作品获国家级、省级、市级奖励的，一次性分别奖励２０万元、１0万元、2万元；获国家重大奖项的给予加倍奖励。获多级奖励的从高但不重复奖励。</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对经国家新闻出版总署和文化部批准，正式上线运营的原创游戏，每款奖励５万元；获国家新闻出版总署和文化部认定并推广的益智类游戏，每款奖励１０万元。</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第三十四条 参加国家级以上游戏动漫产业会展的企业，给予展位费50％的资助，最高不超过1万元。</w:t>
      </w:r>
    </w:p>
    <w:p w:rsidR="005823F4" w:rsidRPr="005823F4" w:rsidRDefault="005823F4" w:rsidP="005823F4">
      <w:pPr>
        <w:widowControl/>
        <w:wordWrap w:val="0"/>
        <w:spacing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八、企业上市政策</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第三十五条 上市的游戏动漫企业入驻基地注册运营，给予10万元的奖励。</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第三十六条 在基地注册运营的游戏动漫企业上市成功，给予30万元的奖励。</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九、企业引进人才政策</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lastRenderedPageBreak/>
        <w:t>第三十七条 聘用开发技术人员（需签订正式劳动合同并具备中级以上相关职称），实行人员在岗定额补助，标准为每人5000元，分三年到位（第一年在岗补助1000元，第2、3年在岗补助2000元），补助资金兑现对象为用工企业。</w:t>
      </w:r>
    </w:p>
    <w:p w:rsidR="005823F4" w:rsidRPr="005823F4" w:rsidRDefault="005823F4" w:rsidP="005823F4">
      <w:pPr>
        <w:widowControl/>
        <w:wordWrap w:val="0"/>
        <w:spacing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十、服务政策</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第三十八条 雨山工业园管理办为入园企业集中办理工商注册、机构代码、税务登记证。</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第三十九条 雨山工业园管理办为企业集中申报市级以上各类扶持资金。</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第四十条 雨山工业园管理办协助企业办理《网络文化经营许可证》、《信息网络传播视听节目许可证》、《增值电信业务经营许可证》。</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第四十一条 雨山工业园管理办协调企业解决用工、住房、融资等问题。</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第四十二条 本优惠政策由雨山工业园管理办会同区财政局、经贸局、科技局负责解释。</w:t>
      </w:r>
    </w:p>
    <w:p w:rsidR="005823F4" w:rsidRPr="005823F4" w:rsidRDefault="005823F4" w:rsidP="005823F4">
      <w:pPr>
        <w:widowControl/>
        <w:wordWrap w:val="0"/>
        <w:spacing w:after="225" w:line="360" w:lineRule="atLeast"/>
        <w:rPr>
          <w:rFonts w:ascii="宋体" w:eastAsia="宋体" w:hAnsi="宋体" w:cs="宋体" w:hint="eastAsia"/>
          <w:color w:val="2B2B2B"/>
          <w:kern w:val="0"/>
          <w:sz w:val="24"/>
          <w:szCs w:val="24"/>
        </w:rPr>
      </w:pPr>
      <w:r w:rsidRPr="005823F4">
        <w:rPr>
          <w:rFonts w:ascii="宋体" w:eastAsia="宋体" w:hAnsi="宋体" w:cs="宋体" w:hint="eastAsia"/>
          <w:color w:val="2B2B2B"/>
          <w:kern w:val="0"/>
          <w:sz w:val="24"/>
          <w:szCs w:val="24"/>
        </w:rPr>
        <w:t>第四十三条 本优惠政策自2009年3月1日起实施。</w:t>
      </w:r>
    </w:p>
    <w:p w:rsidR="009C711A" w:rsidRPr="005823F4" w:rsidRDefault="009C711A">
      <w:bookmarkStart w:id="0" w:name="_GoBack"/>
      <w:bookmarkEnd w:id="0"/>
    </w:p>
    <w:sectPr w:rsidR="009C711A" w:rsidRPr="005823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DA"/>
    <w:rsid w:val="004426DA"/>
    <w:rsid w:val="005823F4"/>
    <w:rsid w:val="009C7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4AB43-7ECC-49A9-A338-A05A8F36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823F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823F4"/>
    <w:rPr>
      <w:rFonts w:ascii="宋体" w:eastAsia="宋体" w:hAnsi="宋体" w:cs="宋体"/>
      <w:b/>
      <w:bCs/>
      <w:kern w:val="36"/>
      <w:sz w:val="48"/>
      <w:szCs w:val="48"/>
    </w:rPr>
  </w:style>
  <w:style w:type="paragraph" w:customStyle="1" w:styleId="xg1">
    <w:name w:val="xg1"/>
    <w:basedOn w:val="a"/>
    <w:rsid w:val="005823F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823F4"/>
  </w:style>
  <w:style w:type="paragraph" w:styleId="a3">
    <w:name w:val="Normal (Web)"/>
    <w:basedOn w:val="a"/>
    <w:uiPriority w:val="99"/>
    <w:semiHidden/>
    <w:unhideWhenUsed/>
    <w:rsid w:val="005823F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96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2018-05-03T08:42:00Z</dcterms:created>
  <dcterms:modified xsi:type="dcterms:W3CDTF">2018-05-03T08:42:00Z</dcterms:modified>
</cp:coreProperties>
</file>