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ascii="微软雅黑" w:hAnsi="微软雅黑" w:eastAsia="微软雅黑" w:cs="微软雅黑"/>
          <w:i w:val="0"/>
          <w:caps w:val="0"/>
          <w:color w:val="333333"/>
          <w:spacing w:val="0"/>
          <w:sz w:val="21"/>
          <w:szCs w:val="21"/>
        </w:rPr>
      </w:pPr>
      <w:r>
        <w:rPr>
          <w:rFonts w:ascii="仿宋_GB2312" w:hAnsi="微软雅黑" w:eastAsia="仿宋_GB2312" w:cs="仿宋_GB2312"/>
          <w:i w:val="0"/>
          <w:caps w:val="0"/>
          <w:color w:val="333333"/>
          <w:spacing w:val="0"/>
          <w:sz w:val="32"/>
          <w:szCs w:val="32"/>
          <w:bdr w:val="none" w:color="auto" w:sz="0" w:space="0"/>
          <w:shd w:val="clear" w:fill="FFFFFF"/>
        </w:rPr>
        <w:t>徐泉政发[2009] 14号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微软雅黑" w:hAnsi="微软雅黑" w:eastAsia="微软雅黑" w:cs="微软雅黑"/>
          <w:i w:val="0"/>
          <w:caps w:val="0"/>
          <w:color w:val="333333"/>
          <w:spacing w:val="0"/>
          <w:sz w:val="21"/>
          <w:szCs w:val="21"/>
        </w:rPr>
      </w:pPr>
      <w:bookmarkStart w:id="0" w:name="_GoBack"/>
      <w:r>
        <w:rPr>
          <w:rStyle w:val="4"/>
          <w:rFonts w:hint="eastAsia" w:ascii="宋体" w:hAnsi="宋体" w:eastAsia="宋体" w:cs="宋体"/>
          <w:i w:val="0"/>
          <w:caps w:val="0"/>
          <w:color w:val="333333"/>
          <w:spacing w:val="0"/>
          <w:sz w:val="44"/>
          <w:szCs w:val="44"/>
          <w:bdr w:val="none" w:color="auto" w:sz="0" w:space="0"/>
          <w:shd w:val="clear" w:fill="FFFFFF"/>
        </w:rPr>
        <w:t>区政府关于印发《关于加快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微软雅黑" w:hAnsi="微软雅黑" w:eastAsia="微软雅黑" w:cs="微软雅黑"/>
          <w:i w:val="0"/>
          <w:caps w:val="0"/>
          <w:color w:val="333333"/>
          <w:spacing w:val="0"/>
          <w:sz w:val="21"/>
          <w:szCs w:val="21"/>
        </w:rPr>
      </w:pPr>
      <w:r>
        <w:rPr>
          <w:rStyle w:val="4"/>
          <w:rFonts w:hint="eastAsia" w:ascii="宋体" w:hAnsi="宋体" w:eastAsia="宋体" w:cs="宋体"/>
          <w:i w:val="0"/>
          <w:caps w:val="0"/>
          <w:color w:val="333333"/>
          <w:spacing w:val="0"/>
          <w:sz w:val="44"/>
          <w:szCs w:val="44"/>
          <w:bdr w:val="none" w:color="auto" w:sz="0" w:space="0"/>
          <w:shd w:val="clear" w:fill="FFFFFF"/>
        </w:rPr>
        <w:t>发展楼宇经济的实施意见》的通知</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2"/>
          <w:szCs w:val="32"/>
          <w:bdr w:val="none" w:color="auto" w:sz="0" w:space="0"/>
          <w:shd w:val="clear" w:fill="FFFFFF"/>
        </w:rPr>
        <w:t>各街道办事处，区各有关部门：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2"/>
          <w:szCs w:val="32"/>
          <w:bdr w:val="none" w:color="auto" w:sz="0" w:space="0"/>
          <w:shd w:val="clear" w:fill="FFFFFF"/>
        </w:rPr>
        <w:t>    《关于加快发展楼宇经济的实施意见》经区政府研究，现印发给你们，请结合各自实际，认真组织实施。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2"/>
          <w:szCs w:val="32"/>
          <w:bdr w:val="none" w:color="auto" w:sz="0" w:space="0"/>
          <w:shd w:val="clear" w:fill="FFFFFF"/>
        </w:rPr>
        <w:t>　　                                         二〇〇九年三月三十日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微软雅黑" w:hAnsi="微软雅黑" w:eastAsia="微软雅黑" w:cs="微软雅黑"/>
          <w:i w:val="0"/>
          <w:caps w:val="0"/>
          <w:color w:val="333333"/>
          <w:spacing w:val="0"/>
          <w:sz w:val="21"/>
          <w:szCs w:val="21"/>
        </w:rPr>
      </w:pPr>
      <w:r>
        <w:rPr>
          <w:rStyle w:val="4"/>
          <w:rFonts w:hint="eastAsia" w:ascii="宋体" w:hAnsi="宋体" w:eastAsia="宋体" w:cs="宋体"/>
          <w:i w:val="0"/>
          <w:caps w:val="0"/>
          <w:color w:val="333333"/>
          <w:spacing w:val="0"/>
          <w:sz w:val="44"/>
          <w:szCs w:val="44"/>
          <w:bdr w:val="none" w:color="auto" w:sz="0" w:space="0"/>
          <w:shd w:val="clear" w:fill="FFFFFF"/>
        </w:rPr>
        <w:t>关于加快发展楼宇经济的实施意见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2"/>
          <w:szCs w:val="32"/>
          <w:bdr w:val="none" w:color="auto" w:sz="0" w:space="0"/>
          <w:shd w:val="clear" w:fill="FFFFFF"/>
        </w:rPr>
        <w:t>    为推进楼宇经济又好又快发展，加快第三产业内部结构调整，促进发展方式转变，大力培植新型税源，不断增强区域经济综合实力，特制定此意见。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2"/>
          <w:szCs w:val="32"/>
          <w:bdr w:val="none" w:color="auto" w:sz="0" w:space="0"/>
          <w:shd w:val="clear" w:fill="FFFFFF"/>
        </w:rPr>
        <w:t>    一、指导思想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2"/>
          <w:szCs w:val="32"/>
          <w:bdr w:val="none" w:color="auto" w:sz="0" w:space="0"/>
          <w:shd w:val="clear" w:fill="FFFFFF"/>
        </w:rPr>
        <w:t>    坚持以科学发展观为指导，认真贯彻落实“三产强区”战略，充分整合辖区商贸楼宇资源，强化招商引资，大力引进现代服务业企业和总部型企业，提高楼宇经济发展的规模和质量，突出政策扶持和引导，不断优化楼宇经济发展环境，努力打造淮海经济区和江北楼宇经济、总部经济样板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2"/>
          <w:szCs w:val="32"/>
          <w:bdr w:val="none" w:color="auto" w:sz="0" w:space="0"/>
          <w:shd w:val="clear" w:fill="FFFFFF"/>
        </w:rPr>
        <w:t>    二、发展目标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2"/>
          <w:szCs w:val="32"/>
          <w:bdr w:val="none" w:color="auto" w:sz="0" w:space="0"/>
          <w:shd w:val="clear" w:fill="FFFFFF"/>
        </w:rPr>
        <w:t>    全区楼宇经济实现税收以2008年底为基数，每年增长30%，到2011年底，培育年纳税1000万元以上的商务楼宇8栋、500万元以上的商务楼宇10栋，商务楼宇入驻企业2500家以上。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2"/>
          <w:szCs w:val="32"/>
          <w:bdr w:val="none" w:color="auto" w:sz="0" w:space="0"/>
          <w:shd w:val="clear" w:fill="FFFFFF"/>
        </w:rPr>
        <w:t>    三、激励政策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2"/>
          <w:szCs w:val="32"/>
          <w:bdr w:val="none" w:color="auto" w:sz="0" w:space="0"/>
          <w:shd w:val="clear" w:fill="FFFFFF"/>
        </w:rPr>
        <w:t>    （一）适用范围：建筑面积3000平方米以上的商务楼宇(不含单体宾馆、商场、酒店、公寓等)及总部型企业。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2"/>
          <w:szCs w:val="32"/>
          <w:bdr w:val="none" w:color="auto" w:sz="0" w:space="0"/>
          <w:shd w:val="clear" w:fill="FFFFFF"/>
        </w:rPr>
        <w:t>    （二）适用对象：上述商务楼宇的开发商、招商主体、在我区登记注册且税收归属我区的楼宇企业和物业管理公司或楼宇经营企业。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2"/>
          <w:szCs w:val="32"/>
          <w:bdr w:val="none" w:color="auto" w:sz="0" w:space="0"/>
          <w:shd w:val="clear" w:fill="FFFFFF"/>
        </w:rPr>
        <w:t>    （三）激励政策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2"/>
          <w:szCs w:val="32"/>
          <w:bdr w:val="none" w:color="auto" w:sz="0" w:space="0"/>
          <w:shd w:val="clear" w:fill="FFFFFF"/>
        </w:rPr>
        <w:t>    1、楼宇开发商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2"/>
          <w:szCs w:val="32"/>
          <w:bdr w:val="none" w:color="auto" w:sz="0" w:space="0"/>
          <w:shd w:val="clear" w:fill="FFFFFF"/>
        </w:rPr>
        <w:t>    （1）鼓励建设商务楼宇。对新建单体商务建筑面积2万平方米以上的智能化商务楼宇的开发企业，采取“一事一议”的方式给予支持。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2"/>
          <w:szCs w:val="32"/>
          <w:bdr w:val="none" w:color="auto" w:sz="0" w:space="0"/>
          <w:shd w:val="clear" w:fill="FFFFFF"/>
        </w:rPr>
        <w:t>    （2）鼓励楼宇改造提质。对商务面积5000平方米以上的旧商务楼宇进行整体改造提质，投入经费超过200万元，改造后楼宇配套设施完善、服务功能齐全的，每平方米给予投资改造主体30—50元的财政补贴；对建筑面积5000平方米以上的非商务楼宇实行整体功能置换，转为商务楼宇并成功招商，投入经费超过200万元的，每平方米给予投资主体30—50元的财政补贴；对1万平方米以上商务楼宇进行智能化改造的投资主体结合其对区级税收贡献给予不超过改造费用30%的补贴；对原有旧商务楼宇规划配套停车位不能满足需要的，新增建设立体停车场，在建成投入使用后，给予投资主体适当财政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2"/>
          <w:szCs w:val="32"/>
          <w:bdr w:val="none" w:color="auto" w:sz="0" w:space="0"/>
          <w:shd w:val="clear" w:fill="FFFFFF"/>
        </w:rPr>
        <w:t>    2、招商主体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2"/>
          <w:szCs w:val="32"/>
          <w:bdr w:val="none" w:color="auto" w:sz="0" w:space="0"/>
          <w:shd w:val="clear" w:fill="FFFFFF"/>
        </w:rPr>
        <w:t>    （1）将建筑面积3000平方米以上的商务楼宇列入全区公共招商资源，鼓励各街道引进企业入驻。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2"/>
          <w:szCs w:val="32"/>
          <w:bdr w:val="none" w:color="auto" w:sz="0" w:space="0"/>
          <w:shd w:val="clear" w:fill="FFFFFF"/>
        </w:rPr>
        <w:t>    对新引进注册资本50万元以上楼宇企业（不含在我区有开发项目的房地产开发企业及已在我区注册、纳税的企业）的街道办事处，区政府给予财政返还奖励；注册资本50万元以下的楼宇企业均属辖区办事处。返还奖励标准为新办楼宇企业纳税区级留成的30%。入驻企业跨街道的，按引办街道和辖区所在街道7：3的比例连续三年享受分成。对税务注册关系变更到我区的楼宇企业分别按区级留成的80%、50%、30%连续三年返还奖励有关街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2"/>
          <w:szCs w:val="32"/>
          <w:bdr w:val="none" w:color="auto" w:sz="0" w:space="0"/>
          <w:shd w:val="clear" w:fill="FFFFFF"/>
        </w:rPr>
        <w:t>    （2）培育一栋建筑面积l万平方米以上、同行企业入驻率达70％以上的专业商务楼宇，奖励招商主体50万元。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2"/>
          <w:szCs w:val="32"/>
          <w:bdr w:val="none" w:color="auto" w:sz="0" w:space="0"/>
          <w:shd w:val="clear" w:fill="FFFFFF"/>
        </w:rPr>
        <w:t>    （3）引进一家世界500强企业区域性总部或国内500强企业总部、上市公司总部，区级参与税收分成的，分别奖励招商主体50万元；引进一家国内外银行区域性总部，区级参与税收分成的，奖励招商主体30-50万元；引进一家国内500强企业区域性总部或省内大型企业总部，区级参与税收分成的，奖励招商主体10-30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2"/>
          <w:szCs w:val="32"/>
          <w:bdr w:val="none" w:color="auto" w:sz="0" w:space="0"/>
          <w:shd w:val="clear" w:fill="FFFFFF"/>
        </w:rPr>
        <w:t>    3、楼宇企业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2"/>
          <w:szCs w:val="32"/>
          <w:bdr w:val="none" w:color="auto" w:sz="0" w:space="0"/>
          <w:shd w:val="clear" w:fill="FFFFFF"/>
        </w:rPr>
        <w:t>    （1）鼓励引进研发、创意、营销、服务外包、现代商务会所、高科技高附加值企业及广告策划公司、信息网络公司、律师事务所、会计师事务所、金融机构、证券公司等现代新兴服务业。上述企业结合纳税情况可给予贷款贴息等扶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2"/>
          <w:szCs w:val="32"/>
          <w:bdr w:val="none" w:color="auto" w:sz="0" w:space="0"/>
          <w:shd w:val="clear" w:fill="FFFFFF"/>
        </w:rPr>
        <w:t>    （2）总部型企业。指注册登记、税收汇缴均在我区、并符合总部财务管理的有关规定和运作方式的企业核心营运机构、国内外大中型企业（集团）设立的研发中心、销售中心、采购中心、信息中心等。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2"/>
          <w:szCs w:val="32"/>
          <w:bdr w:val="none" w:color="auto" w:sz="0" w:space="0"/>
          <w:shd w:val="clear" w:fill="FFFFFF"/>
        </w:rPr>
        <w:t>    ①设立总部经济发展专项扶持基金，主要用于我区总部型企业的用房补助、贷款贴息、无偿扶持等。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2"/>
          <w:szCs w:val="32"/>
          <w:bdr w:val="none" w:color="auto" w:sz="0" w:space="0"/>
          <w:shd w:val="clear" w:fill="FFFFFF"/>
        </w:rPr>
        <w:t>    扶持范围：在我区设立并汇缴税收的总部型企业。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2"/>
          <w:szCs w:val="32"/>
          <w:bdr w:val="none" w:color="auto" w:sz="0" w:space="0"/>
          <w:shd w:val="clear" w:fill="FFFFFF"/>
        </w:rPr>
        <w:t>    重点鼓励总部特征明显、符合我区产业导向、可以为区域经济带来税收贡献效应、就业乘数效应、消费带动效应及社会资本效应等“经济效应”的总部型企业发展。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2"/>
          <w:szCs w:val="32"/>
          <w:bdr w:val="none" w:color="auto" w:sz="0" w:space="0"/>
          <w:shd w:val="clear" w:fill="FFFFFF"/>
        </w:rPr>
        <w:t>    为新入驻总部型企业提供工商注册、税务登记等证照办理代理服务。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2"/>
          <w:szCs w:val="32"/>
          <w:bdr w:val="none" w:color="auto" w:sz="0" w:space="0"/>
          <w:shd w:val="clear" w:fill="FFFFFF"/>
        </w:rPr>
        <w:t>    ②总部型企业在我区购置楼房自用建筑面积200㎡以上的，按其上年度上交税金地方留成部分的20—30%给予一次性购房补助。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2"/>
          <w:szCs w:val="32"/>
          <w:bdr w:val="none" w:color="auto" w:sz="0" w:space="0"/>
          <w:shd w:val="clear" w:fill="FFFFFF"/>
        </w:rPr>
        <w:t>    ③对非总部企业升级为总部企业的给予奖励。凡区内纳税的非总部企业通过集中结算升级为总部企业的，自转入之日起的两个年度，按年度区留成净增部分的30%予以奖励。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2"/>
          <w:szCs w:val="32"/>
          <w:bdr w:val="none" w:color="auto" w:sz="0" w:space="0"/>
          <w:shd w:val="clear" w:fill="FFFFFF"/>
        </w:rPr>
        <w:t>    4、物业管理公司或楼宇经营企业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2"/>
          <w:szCs w:val="32"/>
          <w:bdr w:val="none" w:color="auto" w:sz="0" w:space="0"/>
          <w:shd w:val="clear" w:fill="FFFFFF"/>
        </w:rPr>
        <w:t>    鼓励物业管理公司、楼宇经营企业改造提升楼宇智能化水平，为楼宇入驻企业提供优质高效的服务。加强扶持引导，根据入驻率、智能化水平和企业满意度等情况，给予表彰奖励。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2"/>
          <w:szCs w:val="32"/>
          <w:bdr w:val="none" w:color="auto" w:sz="0" w:space="0"/>
          <w:shd w:val="clear" w:fill="FFFFFF"/>
        </w:rPr>
        <w:t>    （1）对1万平方米以上商务楼宇，企业入驻率90%以上，积极协助招商引资和协税护税，为入驻企业提供优质服务，入驻企业工商、税务属地登记率达80%、70%、60%以上的物业管理公司或楼宇经营企业，结合其所在楼宇创造的区级税收贡献，评选出优秀物业管理公司或楼宇经营企业，分别奖励3万元、2万元、1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2"/>
          <w:szCs w:val="32"/>
          <w:bdr w:val="none" w:color="auto" w:sz="0" w:space="0"/>
          <w:shd w:val="clear" w:fill="FFFFFF"/>
        </w:rPr>
        <w:t>    （2）在剔除一次性税收的基础上，对年纳税1000万元以上的单栋楼宇，当年实缴区级留成比上年增长20%以上，积极协助招商引资和协税护税的，按其实缴区级留成净增额的5%-10%奖励给物业管理公司或楼宇经营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2"/>
          <w:szCs w:val="32"/>
          <w:bdr w:val="none" w:color="auto" w:sz="0" w:space="0"/>
          <w:shd w:val="clear" w:fill="FFFFFF"/>
        </w:rPr>
        <w:t>    （3）在剔除一次性税收的基础上，单栋楼宇当年实缴区级留成在500万元、1000万元以上的，分别奖励该楼宇的物业管理公司或楼宇经营企业5万元、10万元。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2"/>
          <w:szCs w:val="32"/>
          <w:bdr w:val="none" w:color="auto" w:sz="0" w:space="0"/>
          <w:shd w:val="clear" w:fill="FFFFFF"/>
        </w:rPr>
        <w:t>    （四）认定和审批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2"/>
          <w:szCs w:val="32"/>
          <w:bdr w:val="none" w:color="auto" w:sz="0" w:space="0"/>
          <w:shd w:val="clear" w:fill="FFFFFF"/>
        </w:rPr>
        <w:t>    奖励一年一次。每年年底，由相关单位准备有关资料并向区经协办提出申请。区经协办和区财政局部门联审后报区政府审批。各项奖励采取就高原则，不重复计算。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2"/>
          <w:szCs w:val="32"/>
          <w:bdr w:val="none" w:color="auto" w:sz="0" w:space="0"/>
          <w:shd w:val="clear" w:fill="FFFFFF"/>
        </w:rPr>
        <w:t>    引办新成立注册资本50万元以上的楼宇企业，引办单位须在企业核名之前，将拟成立企业名称、经营范围、注册地点、入驻楼宇、法定代表人等基本信息，书面报送经协办；税务注册关系变更到我区的企业，变更完成后，引办单位须将营业执照复印件、引办证明报送经协办。同一企业有两个以上单位报送的以先报送为准；没有报送单位的以辖区所在街道为引办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2"/>
          <w:szCs w:val="32"/>
          <w:bdr w:val="none" w:color="auto" w:sz="0" w:space="0"/>
          <w:shd w:val="clear" w:fill="FFFFFF"/>
        </w:rPr>
        <w:t>    四、工作要求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2"/>
          <w:szCs w:val="32"/>
          <w:bdr w:val="none" w:color="auto" w:sz="0" w:space="0"/>
          <w:shd w:val="clear" w:fill="FFFFFF"/>
        </w:rPr>
        <w:t>    (一)加强组织领导，提高思想认识。楼宇经济是一种新的经济形态，是化解我区经济发展与土地资源稀缺这一矛盾的重要举措，也是培植新型税源的有效途径，各街道办事处要切实提高对发展楼宇经济重要性的认识，强化领导，落实责任，为加快楼宇经济发展提供可靠的组织保障。要努力促进楼宇经济健康有序发展，立足招商引办楼宇企业，禁止不正当竞争、扰乱税收秩序，如有发现将给予通报批评和经济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2"/>
          <w:szCs w:val="32"/>
          <w:bdr w:val="none" w:color="auto" w:sz="0" w:space="0"/>
          <w:shd w:val="clear" w:fill="FFFFFF"/>
        </w:rPr>
        <w:t>     (二)突出发展目标，明确工作重点。发展楼宇经济要突出“三个结合”，努力实现“三升一降”：即发展楼宇经济与产业结构调整相结合，与抓税源相结合，与招商引资相结合；提升楼宇经济对区域经济的贡献率，提升楼宇经济在我区产业中的比重，提升楼宇企业的属地率，降低商务楼宇的空置率；形成企业得发展、业主得租金、职工得就业、政府得税收、环境得改善的良好发展局面。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2"/>
          <w:szCs w:val="32"/>
          <w:bdr w:val="none" w:color="auto" w:sz="0" w:space="0"/>
          <w:shd w:val="clear" w:fill="FFFFFF"/>
        </w:rPr>
        <w:t>    (三)积极宣传推介，加大招商力度。各街道办事处、区各有关职能部门要充分利用各种渠道和载体，加大重点楼宇的宣传推介力度，不断提高我区商务楼宇的知名度、影响力和辐射力，吸引更多实力强、发展好的国内外知名企业入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2"/>
          <w:szCs w:val="32"/>
          <w:bdr w:val="none" w:color="auto" w:sz="0" w:space="0"/>
          <w:shd w:val="clear" w:fill="FFFFFF"/>
        </w:rPr>
        <w:t>     (四)增强服务能力,优化发展环境。要切实加强与楼宇企业的联系，增强服务意识，创新服务方式，提高对楼宇经济的服务能力，为入驻企业又好又快发展提供良好的外部环境，努力把我区建成设施一流、功能齐全、环境优良、人气旺盛的在淮海经济区乃至全省有较高知名度的楼宇经济样板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2"/>
          <w:szCs w:val="32"/>
          <w:bdr w:val="none" w:color="auto" w:sz="0" w:space="0"/>
          <w:shd w:val="clear" w:fill="FFFFFF"/>
        </w:rPr>
        <w:t>    本《实施意见》自2009年1月1日起试行，原有的楼宇经济奖励政策与本《实施意见》相冲突的，以本《实施意见》为准。本意见由区财政局和区经协办负责解释。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2"/>
          <w:szCs w:val="32"/>
          <w:bdr w:val="none" w:color="auto" w:sz="0" w:space="0"/>
          <w:shd w:val="clear" w:fill="FFFFFF"/>
        </w:rPr>
        <w:t>主题词：楼宇经济  意见  通知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2"/>
          <w:szCs w:val="32"/>
          <w:bdr w:val="none" w:color="auto" w:sz="0" w:space="0"/>
          <w:shd w:val="clear" w:fill="FFFFFF"/>
        </w:rPr>
        <w:t>抄送：区委各部委办，区人大常委会办公室，区政协办公室，市国税第四分局，市地税第三分局，泉山工商分局。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2"/>
          <w:szCs w:val="32"/>
          <w:bdr w:val="none" w:color="auto" w:sz="0" w:space="0"/>
          <w:shd w:val="clear" w:fill="FFFFFF"/>
        </w:rPr>
        <w:t>  泉山区人民政府办公室         2009年3月30日印发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211E56"/>
    <w:rsid w:val="2D211E5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2018-06-08T02:02:00Z</dcterms:created>
  <dc:creator>栾晓琴</dc:creator>
  <cp:lastModifiedBy>栾晓琴</cp:lastModifiedBy>
  <dcterms:modified xsi:type="dcterms:W3CDTF">2018-06-08T02:05:03Z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