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232D4" w14:textId="77777777" w:rsidR="00917BF8" w:rsidRPr="00917BF8" w:rsidRDefault="00917BF8" w:rsidP="00917BF8">
      <w:pPr>
        <w:widowControl/>
        <w:shd w:val="clear" w:color="auto" w:fill="F8F8F8"/>
        <w:spacing w:after="225" w:line="675" w:lineRule="atLeast"/>
        <w:ind w:left="225" w:right="225"/>
        <w:jc w:val="center"/>
        <w:outlineLvl w:val="0"/>
        <w:rPr>
          <w:rFonts w:ascii="微软雅黑" w:eastAsia="微软雅黑" w:hAnsi="微软雅黑" w:cs="宋体"/>
          <w:color w:val="1F6AD3"/>
          <w:kern w:val="36"/>
          <w:sz w:val="33"/>
          <w:szCs w:val="33"/>
        </w:rPr>
      </w:pPr>
      <w:r w:rsidRPr="00917BF8">
        <w:rPr>
          <w:rFonts w:ascii="微软雅黑" w:eastAsia="微软雅黑" w:hAnsi="微软雅黑" w:cs="宋体" w:hint="eastAsia"/>
          <w:color w:val="1F6AD3"/>
          <w:kern w:val="36"/>
          <w:sz w:val="33"/>
          <w:szCs w:val="33"/>
        </w:rPr>
        <w:t>深圳市人民政府关于印发强化中小</w:t>
      </w:r>
      <w:proofErr w:type="gramStart"/>
      <w:r w:rsidRPr="00917BF8">
        <w:rPr>
          <w:rFonts w:ascii="微软雅黑" w:eastAsia="微软雅黑" w:hAnsi="微软雅黑" w:cs="宋体" w:hint="eastAsia"/>
          <w:color w:val="1F6AD3"/>
          <w:kern w:val="36"/>
          <w:sz w:val="33"/>
          <w:szCs w:val="33"/>
        </w:rPr>
        <w:t>微企业</w:t>
      </w:r>
      <w:proofErr w:type="gramEnd"/>
      <w:r w:rsidRPr="00917BF8">
        <w:rPr>
          <w:rFonts w:ascii="微软雅黑" w:eastAsia="微软雅黑" w:hAnsi="微软雅黑" w:cs="宋体" w:hint="eastAsia"/>
          <w:color w:val="1F6AD3"/>
          <w:kern w:val="36"/>
          <w:sz w:val="33"/>
          <w:szCs w:val="33"/>
        </w:rPr>
        <w:t>金融服务若干措施的通知</w:t>
      </w:r>
    </w:p>
    <w:p w14:paraId="55B4F091" w14:textId="77777777" w:rsidR="00917BF8" w:rsidRPr="00917BF8" w:rsidRDefault="00917BF8" w:rsidP="00917BF8">
      <w:pPr>
        <w:widowControl/>
        <w:shd w:val="clear" w:color="auto" w:fill="F8F8F8"/>
        <w:jc w:val="center"/>
        <w:outlineLvl w:val="5"/>
        <w:rPr>
          <w:rFonts w:ascii="微软雅黑" w:eastAsia="微软雅黑" w:hAnsi="微软雅黑" w:cs="宋体" w:hint="eastAsia"/>
          <w:color w:val="373737"/>
          <w:kern w:val="0"/>
          <w:sz w:val="24"/>
          <w:szCs w:val="24"/>
        </w:rPr>
      </w:pPr>
      <w:r w:rsidRPr="00917BF8">
        <w:rPr>
          <w:rFonts w:ascii="微软雅黑" w:eastAsia="微软雅黑" w:hAnsi="微软雅黑" w:cs="宋体" w:hint="eastAsia"/>
          <w:color w:val="373737"/>
          <w:kern w:val="0"/>
          <w:sz w:val="24"/>
          <w:szCs w:val="24"/>
        </w:rPr>
        <w:t>信息来源：深圳市人民政府 信息提供日期：2018-09-28 【字体：</w:t>
      </w:r>
      <w:hyperlink r:id="rId6" w:history="1">
        <w:r w:rsidRPr="00917BF8">
          <w:rPr>
            <w:rFonts w:ascii="微软雅黑" w:eastAsia="微软雅黑" w:hAnsi="微软雅黑" w:cs="宋体" w:hint="eastAsia"/>
            <w:color w:val="686868"/>
            <w:kern w:val="0"/>
            <w:sz w:val="24"/>
            <w:szCs w:val="24"/>
            <w:u w:val="single"/>
          </w:rPr>
          <w:t>大</w:t>
        </w:r>
      </w:hyperlink>
      <w:hyperlink r:id="rId7" w:history="1">
        <w:r w:rsidRPr="00917BF8">
          <w:rPr>
            <w:rFonts w:ascii="微软雅黑" w:eastAsia="微软雅黑" w:hAnsi="微软雅黑" w:cs="宋体" w:hint="eastAsia"/>
            <w:color w:val="686868"/>
            <w:kern w:val="0"/>
            <w:sz w:val="24"/>
            <w:szCs w:val="24"/>
            <w:u w:val="single"/>
          </w:rPr>
          <w:t>中</w:t>
        </w:r>
      </w:hyperlink>
      <w:hyperlink r:id="rId8" w:history="1">
        <w:r w:rsidRPr="00917BF8">
          <w:rPr>
            <w:rFonts w:ascii="微软雅黑" w:eastAsia="微软雅黑" w:hAnsi="微软雅黑" w:cs="宋体" w:hint="eastAsia"/>
            <w:color w:val="686868"/>
            <w:kern w:val="0"/>
            <w:sz w:val="24"/>
            <w:szCs w:val="24"/>
            <w:u w:val="single"/>
          </w:rPr>
          <w:t>小</w:t>
        </w:r>
      </w:hyperlink>
      <w:r w:rsidRPr="00917BF8">
        <w:rPr>
          <w:rFonts w:ascii="微软雅黑" w:eastAsia="微软雅黑" w:hAnsi="微软雅黑" w:cs="宋体" w:hint="eastAsia"/>
          <w:color w:val="373737"/>
          <w:kern w:val="0"/>
          <w:sz w:val="24"/>
          <w:szCs w:val="24"/>
        </w:rPr>
        <w:t> 】</w:t>
      </w:r>
    </w:p>
    <w:p w14:paraId="197DC6C4"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各区人民政府，市政府直属各单位：</w:t>
      </w:r>
    </w:p>
    <w:p w14:paraId="093F09C0"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现将《关于强化中小微企业金融服务的若干措施》印发给你们，请认真组织实施。执行中遇到的问题，请</w:t>
      </w:r>
      <w:proofErr w:type="gramStart"/>
      <w:r w:rsidRPr="00917BF8">
        <w:rPr>
          <w:rFonts w:ascii="微软雅黑" w:eastAsia="微软雅黑" w:hAnsi="微软雅黑" w:cs="宋体" w:hint="eastAsia"/>
          <w:color w:val="040404"/>
          <w:kern w:val="0"/>
          <w:szCs w:val="21"/>
        </w:rPr>
        <w:t>径向市</w:t>
      </w:r>
      <w:proofErr w:type="gramEnd"/>
      <w:r w:rsidRPr="00917BF8">
        <w:rPr>
          <w:rFonts w:ascii="微软雅黑" w:eastAsia="微软雅黑" w:hAnsi="微软雅黑" w:cs="宋体" w:hint="eastAsia"/>
          <w:color w:val="040404"/>
          <w:kern w:val="0"/>
          <w:szCs w:val="21"/>
        </w:rPr>
        <w:t>金融办反映。</w:t>
      </w:r>
    </w:p>
    <w:p w14:paraId="5265B53C" w14:textId="77777777" w:rsidR="00917BF8" w:rsidRPr="00917BF8" w:rsidRDefault="00917BF8" w:rsidP="00917BF8">
      <w:pPr>
        <w:widowControl/>
        <w:shd w:val="clear" w:color="auto" w:fill="FFFFFF"/>
        <w:spacing w:line="570" w:lineRule="atLeast"/>
        <w:jc w:val="righ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深圳市人民政府</w:t>
      </w:r>
    </w:p>
    <w:p w14:paraId="22E69843" w14:textId="77777777" w:rsidR="00917BF8" w:rsidRPr="00917BF8" w:rsidRDefault="00917BF8" w:rsidP="00917BF8">
      <w:pPr>
        <w:widowControl/>
        <w:shd w:val="clear" w:color="auto" w:fill="FFFFFF"/>
        <w:spacing w:line="570" w:lineRule="atLeast"/>
        <w:jc w:val="righ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2018年9月13日</w:t>
      </w:r>
    </w:p>
    <w:p w14:paraId="036C178A" w14:textId="77777777" w:rsidR="00917BF8" w:rsidRPr="00917BF8" w:rsidRDefault="00917BF8" w:rsidP="00917BF8">
      <w:pPr>
        <w:widowControl/>
        <w:shd w:val="clear" w:color="auto" w:fill="FFFFFF"/>
        <w:spacing w:line="570" w:lineRule="atLeast"/>
        <w:jc w:val="center"/>
        <w:rPr>
          <w:rFonts w:ascii="微软雅黑" w:eastAsia="微软雅黑" w:hAnsi="微软雅黑" w:cs="宋体" w:hint="eastAsia"/>
          <w:color w:val="040404"/>
          <w:kern w:val="0"/>
          <w:szCs w:val="21"/>
        </w:rPr>
      </w:pPr>
      <w:r w:rsidRPr="00917BF8">
        <w:rPr>
          <w:rFonts w:ascii="微软雅黑" w:eastAsia="微软雅黑" w:hAnsi="微软雅黑" w:cs="宋体" w:hint="eastAsia"/>
          <w:b/>
          <w:bCs/>
          <w:color w:val="040404"/>
          <w:kern w:val="0"/>
          <w:szCs w:val="21"/>
        </w:rPr>
        <w:t>关于强化中小</w:t>
      </w:r>
      <w:proofErr w:type="gramStart"/>
      <w:r w:rsidRPr="00917BF8">
        <w:rPr>
          <w:rFonts w:ascii="微软雅黑" w:eastAsia="微软雅黑" w:hAnsi="微软雅黑" w:cs="宋体" w:hint="eastAsia"/>
          <w:b/>
          <w:bCs/>
          <w:color w:val="040404"/>
          <w:kern w:val="0"/>
          <w:szCs w:val="21"/>
        </w:rPr>
        <w:t>微企业</w:t>
      </w:r>
      <w:proofErr w:type="gramEnd"/>
      <w:r w:rsidRPr="00917BF8">
        <w:rPr>
          <w:rFonts w:ascii="微软雅黑" w:eastAsia="微软雅黑" w:hAnsi="微软雅黑" w:cs="宋体" w:hint="eastAsia"/>
          <w:b/>
          <w:bCs/>
          <w:color w:val="040404"/>
          <w:kern w:val="0"/>
          <w:szCs w:val="21"/>
        </w:rPr>
        <w:t>金融服务的若干措施</w:t>
      </w:r>
    </w:p>
    <w:p w14:paraId="64CFAA66"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为贯彻落实第五次全国金融工作会议精神，进一步强化金融服务实体经济功能，有效抑制社会资本“脱实向虚”，营造良好的中小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融资环境，支持稳增长、促改革、调结构，加快建设现代化国际化创新型城市，制定如下措施。</w:t>
      </w:r>
    </w:p>
    <w:p w14:paraId="0DC8FDC6"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一、设立中小</w:t>
      </w:r>
      <w:proofErr w:type="gramStart"/>
      <w:r w:rsidRPr="00917BF8">
        <w:rPr>
          <w:rFonts w:ascii="微软雅黑" w:eastAsia="微软雅黑" w:hAnsi="微软雅黑" w:cs="宋体" w:hint="eastAsia"/>
          <w:b/>
          <w:bCs/>
          <w:color w:val="040404"/>
          <w:kern w:val="0"/>
          <w:szCs w:val="21"/>
        </w:rPr>
        <w:t>微企业</w:t>
      </w:r>
      <w:proofErr w:type="gramEnd"/>
      <w:r w:rsidRPr="00917BF8">
        <w:rPr>
          <w:rFonts w:ascii="微软雅黑" w:eastAsia="微软雅黑" w:hAnsi="微软雅黑" w:cs="宋体" w:hint="eastAsia"/>
          <w:b/>
          <w:bCs/>
          <w:color w:val="040404"/>
          <w:kern w:val="0"/>
          <w:szCs w:val="21"/>
        </w:rPr>
        <w:t>融资担保基金</w:t>
      </w:r>
    </w:p>
    <w:p w14:paraId="72BC4BED"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市财政出资设立总规模为30亿元的中小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融资担保基金，对由我市融资担保机构担保的中小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贷款融资和债券融资业务进行再担保，当发生代偿时，融资担保基金和担保公司分别按5∶5的比例分摊风险。具体配套或操作规定由相关单位另行制定。</w:t>
      </w:r>
    </w:p>
    <w:p w14:paraId="3CB9A960"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二、建立中小</w:t>
      </w:r>
      <w:proofErr w:type="gramStart"/>
      <w:r w:rsidRPr="00917BF8">
        <w:rPr>
          <w:rFonts w:ascii="微软雅黑" w:eastAsia="微软雅黑" w:hAnsi="微软雅黑" w:cs="宋体" w:hint="eastAsia"/>
          <w:b/>
          <w:bCs/>
          <w:color w:val="040404"/>
          <w:kern w:val="0"/>
          <w:szCs w:val="21"/>
        </w:rPr>
        <w:t>微企业</w:t>
      </w:r>
      <w:proofErr w:type="gramEnd"/>
      <w:r w:rsidRPr="00917BF8">
        <w:rPr>
          <w:rFonts w:ascii="微软雅黑" w:eastAsia="微软雅黑" w:hAnsi="微软雅黑" w:cs="宋体" w:hint="eastAsia"/>
          <w:b/>
          <w:bCs/>
          <w:color w:val="040404"/>
          <w:kern w:val="0"/>
          <w:szCs w:val="21"/>
        </w:rPr>
        <w:t>贷款风险补偿机制</w:t>
      </w:r>
    </w:p>
    <w:p w14:paraId="39A39F78"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市财政出资设立初始规模为20亿元的中小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贷款风险补偿资金池，对合作银行为本市中小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发放3000万元（含）以下规模贷款形成的不良贷款（中小</w:t>
      </w:r>
      <w:proofErr w:type="gramStart"/>
      <w:r w:rsidRPr="00917BF8">
        <w:rPr>
          <w:rFonts w:ascii="微软雅黑" w:eastAsia="微软雅黑" w:hAnsi="微软雅黑" w:cs="宋体" w:hint="eastAsia"/>
          <w:color w:val="040404"/>
          <w:kern w:val="0"/>
          <w:szCs w:val="21"/>
        </w:rPr>
        <w:t>微贷款</w:t>
      </w:r>
      <w:proofErr w:type="gramEnd"/>
      <w:r w:rsidRPr="00917BF8">
        <w:rPr>
          <w:rFonts w:ascii="微软雅黑" w:eastAsia="微软雅黑" w:hAnsi="微软雅黑" w:cs="宋体" w:hint="eastAsia"/>
          <w:color w:val="040404"/>
          <w:kern w:val="0"/>
          <w:szCs w:val="21"/>
        </w:rPr>
        <w:t>评定为“次级”）实行风险补偿，补偿比例按照贷款金额分梯级设定，最高不超过不良贷款（本金）的50%。发挥</w:t>
      </w:r>
      <w:proofErr w:type="gramStart"/>
      <w:r w:rsidRPr="00917BF8">
        <w:rPr>
          <w:rFonts w:ascii="微软雅黑" w:eastAsia="微软雅黑" w:hAnsi="微软雅黑" w:cs="宋体" w:hint="eastAsia"/>
          <w:color w:val="040404"/>
          <w:kern w:val="0"/>
          <w:szCs w:val="21"/>
        </w:rPr>
        <w:t>深圳金服平台</w:t>
      </w:r>
      <w:proofErr w:type="gramEnd"/>
      <w:r w:rsidRPr="00917BF8">
        <w:rPr>
          <w:rFonts w:ascii="微软雅黑" w:eastAsia="微软雅黑" w:hAnsi="微软雅黑" w:cs="宋体" w:hint="eastAsia"/>
          <w:color w:val="040404"/>
          <w:kern w:val="0"/>
          <w:szCs w:val="21"/>
        </w:rPr>
        <w:t>资源优势，推动贷款风险资金</w:t>
      </w:r>
      <w:proofErr w:type="gramStart"/>
      <w:r w:rsidRPr="00917BF8">
        <w:rPr>
          <w:rFonts w:ascii="微软雅黑" w:eastAsia="微软雅黑" w:hAnsi="微软雅黑" w:cs="宋体" w:hint="eastAsia"/>
          <w:color w:val="040404"/>
          <w:kern w:val="0"/>
          <w:szCs w:val="21"/>
        </w:rPr>
        <w:t>池业务</w:t>
      </w:r>
      <w:proofErr w:type="gramEnd"/>
      <w:r w:rsidRPr="00917BF8">
        <w:rPr>
          <w:rFonts w:ascii="微软雅黑" w:eastAsia="微软雅黑" w:hAnsi="微软雅黑" w:cs="宋体" w:hint="eastAsia"/>
          <w:color w:val="040404"/>
          <w:kern w:val="0"/>
          <w:szCs w:val="21"/>
        </w:rPr>
        <w:t>与</w:t>
      </w:r>
      <w:proofErr w:type="gramStart"/>
      <w:r w:rsidRPr="00917BF8">
        <w:rPr>
          <w:rFonts w:ascii="微软雅黑" w:eastAsia="微软雅黑" w:hAnsi="微软雅黑" w:cs="宋体" w:hint="eastAsia"/>
          <w:color w:val="040404"/>
          <w:kern w:val="0"/>
          <w:szCs w:val="21"/>
        </w:rPr>
        <w:t>深圳金服平台</w:t>
      </w:r>
      <w:proofErr w:type="gramEnd"/>
      <w:r w:rsidRPr="00917BF8">
        <w:rPr>
          <w:rFonts w:ascii="微软雅黑" w:eastAsia="微软雅黑" w:hAnsi="微软雅黑" w:cs="宋体" w:hint="eastAsia"/>
          <w:color w:val="040404"/>
          <w:kern w:val="0"/>
          <w:szCs w:val="21"/>
        </w:rPr>
        <w:t>对接。具体配套或操作规定由相关单位另行制定。</w:t>
      </w:r>
    </w:p>
    <w:p w14:paraId="55297F08"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lastRenderedPageBreak/>
        <w:t xml:space="preserve">　　</w:t>
      </w:r>
      <w:r w:rsidRPr="00917BF8">
        <w:rPr>
          <w:rFonts w:ascii="微软雅黑" w:eastAsia="微软雅黑" w:hAnsi="微软雅黑" w:cs="宋体" w:hint="eastAsia"/>
          <w:b/>
          <w:bCs/>
          <w:color w:val="040404"/>
          <w:kern w:val="0"/>
          <w:szCs w:val="21"/>
        </w:rPr>
        <w:t>三、建立战略性新兴产业中小企业</w:t>
      </w:r>
      <w:proofErr w:type="gramStart"/>
      <w:r w:rsidRPr="00917BF8">
        <w:rPr>
          <w:rFonts w:ascii="微软雅黑" w:eastAsia="微软雅黑" w:hAnsi="微软雅黑" w:cs="宋体" w:hint="eastAsia"/>
          <w:b/>
          <w:bCs/>
          <w:color w:val="040404"/>
          <w:kern w:val="0"/>
          <w:szCs w:val="21"/>
        </w:rPr>
        <w:t>政银担合作</w:t>
      </w:r>
      <w:proofErr w:type="gramEnd"/>
      <w:r w:rsidRPr="00917BF8">
        <w:rPr>
          <w:rFonts w:ascii="微软雅黑" w:eastAsia="微软雅黑" w:hAnsi="微软雅黑" w:cs="宋体" w:hint="eastAsia"/>
          <w:b/>
          <w:bCs/>
          <w:color w:val="040404"/>
          <w:kern w:val="0"/>
          <w:szCs w:val="21"/>
        </w:rPr>
        <w:t>新机制</w:t>
      </w:r>
    </w:p>
    <w:p w14:paraId="33FB37D7"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合作银行对战略性新兴产业项目库内企业发放信用贷款，单笔最高按照实际贷款本金损失的50%给予合作银行补贴；按照其贷款项目实际支付利息的50%给予企业贴息。合作银行向项目库内企业发放由合作担保机构提供担保的贷款，单笔最高可按照担保机构承担担保责任所发生的代偿金额的50%给予补偿；对已获得担保贷款的企业，按其贷款项目实际支付利息的50%给予贴息，按实际发生担保费用的50%给予融资担保补贴。合作融资租赁机构向项目库内企业和项目开展设备融资租赁业务，单笔可按照实际贷款本金损失的40%给予融资租赁机构风险补偿，同时可按照项目实际支付利息的50%给予贴息。具体配套或操作规定由相关单位另行制定。</w:t>
      </w:r>
    </w:p>
    <w:p w14:paraId="4799F617"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四、扩大</w:t>
      </w:r>
      <w:proofErr w:type="gramStart"/>
      <w:r w:rsidRPr="00917BF8">
        <w:rPr>
          <w:rFonts w:ascii="微软雅黑" w:eastAsia="微软雅黑" w:hAnsi="微软雅黑" w:cs="宋体" w:hint="eastAsia"/>
          <w:b/>
          <w:bCs/>
          <w:color w:val="040404"/>
          <w:kern w:val="0"/>
          <w:szCs w:val="21"/>
        </w:rPr>
        <w:t>支小再贷款</w:t>
      </w:r>
      <w:proofErr w:type="gramEnd"/>
      <w:r w:rsidRPr="00917BF8">
        <w:rPr>
          <w:rFonts w:ascii="微软雅黑" w:eastAsia="微软雅黑" w:hAnsi="微软雅黑" w:cs="宋体" w:hint="eastAsia"/>
          <w:b/>
          <w:bCs/>
          <w:color w:val="040404"/>
          <w:kern w:val="0"/>
          <w:szCs w:val="21"/>
        </w:rPr>
        <w:t>合格质押品范围</w:t>
      </w:r>
    </w:p>
    <w:p w14:paraId="7882B907"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加强运用再贷款等货币政策工具，将</w:t>
      </w:r>
      <w:proofErr w:type="gramStart"/>
      <w:r w:rsidRPr="00917BF8">
        <w:rPr>
          <w:rFonts w:ascii="微软雅黑" w:eastAsia="微软雅黑" w:hAnsi="微软雅黑" w:cs="宋体" w:hint="eastAsia"/>
          <w:color w:val="040404"/>
          <w:kern w:val="0"/>
          <w:szCs w:val="21"/>
        </w:rPr>
        <w:t>单户授信</w:t>
      </w:r>
      <w:proofErr w:type="gramEnd"/>
      <w:r w:rsidRPr="00917BF8">
        <w:rPr>
          <w:rFonts w:ascii="微软雅黑" w:eastAsia="微软雅黑" w:hAnsi="微软雅黑" w:cs="宋体" w:hint="eastAsia"/>
          <w:color w:val="040404"/>
          <w:kern w:val="0"/>
          <w:szCs w:val="21"/>
        </w:rPr>
        <w:t>500万元及以下的小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贷款纳入</w:t>
      </w:r>
      <w:proofErr w:type="gramStart"/>
      <w:r w:rsidRPr="00917BF8">
        <w:rPr>
          <w:rFonts w:ascii="微软雅黑" w:eastAsia="微软雅黑" w:hAnsi="微软雅黑" w:cs="宋体" w:hint="eastAsia"/>
          <w:color w:val="040404"/>
          <w:kern w:val="0"/>
          <w:szCs w:val="21"/>
        </w:rPr>
        <w:t>支小再贷款</w:t>
      </w:r>
      <w:proofErr w:type="gramEnd"/>
      <w:r w:rsidRPr="00917BF8">
        <w:rPr>
          <w:rFonts w:ascii="微软雅黑" w:eastAsia="微软雅黑" w:hAnsi="微软雅黑" w:cs="宋体" w:hint="eastAsia"/>
          <w:color w:val="040404"/>
          <w:kern w:val="0"/>
          <w:szCs w:val="21"/>
        </w:rPr>
        <w:t>合格质押品范围，为商业银行发放小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贷款提供流动性支持。</w:t>
      </w:r>
    </w:p>
    <w:p w14:paraId="4A01383B"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五、扩大小</w:t>
      </w:r>
      <w:proofErr w:type="gramStart"/>
      <w:r w:rsidRPr="00917BF8">
        <w:rPr>
          <w:rFonts w:ascii="微软雅黑" w:eastAsia="微软雅黑" w:hAnsi="微软雅黑" w:cs="宋体" w:hint="eastAsia"/>
          <w:b/>
          <w:bCs/>
          <w:color w:val="040404"/>
          <w:kern w:val="0"/>
          <w:szCs w:val="21"/>
        </w:rPr>
        <w:t>微企业</w:t>
      </w:r>
      <w:proofErr w:type="gramEnd"/>
      <w:r w:rsidRPr="00917BF8">
        <w:rPr>
          <w:rFonts w:ascii="微软雅黑" w:eastAsia="微软雅黑" w:hAnsi="微软雅黑" w:cs="宋体" w:hint="eastAsia"/>
          <w:b/>
          <w:bCs/>
          <w:color w:val="040404"/>
          <w:kern w:val="0"/>
          <w:szCs w:val="21"/>
        </w:rPr>
        <w:t>再贴现融资额度</w:t>
      </w:r>
    </w:p>
    <w:p w14:paraId="2BD6FE7C"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设立首期20亿元的专项再贴现额度，再贴现优先满足小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融资需求；扩大“微票通”试点白名单；加快推出“科票通”“绿票通”，更好地支持科技、绿色小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发展。</w:t>
      </w:r>
    </w:p>
    <w:p w14:paraId="71EDA6B9"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六、开展小额贷款保证保险试点</w:t>
      </w:r>
    </w:p>
    <w:p w14:paraId="4521F294"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鼓励银行和保险公司合作向符合条件的小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发放500万元以下、1年以内的流动资金贷款。参与试点银行和保险公司按照保本微利原则以市场化方式开展业务，两者按照2∶8的比例分担贷款风险。小额贷款保证保险业务先试点2年，市财政每年最高安排3000万元，对试点银行按照实际发放贷款金额给予0.5%业务奖励，对试点保险机构按照实际承保贷款金额给予1%业务奖励。具体配套或操作规定由相关单位另行制定。</w:t>
      </w:r>
    </w:p>
    <w:p w14:paraId="4263FCD8"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lastRenderedPageBreak/>
        <w:t xml:space="preserve">　　</w:t>
      </w:r>
      <w:r w:rsidRPr="00917BF8">
        <w:rPr>
          <w:rFonts w:ascii="微软雅黑" w:eastAsia="微软雅黑" w:hAnsi="微软雅黑" w:cs="宋体" w:hint="eastAsia"/>
          <w:b/>
          <w:bCs/>
          <w:color w:val="040404"/>
          <w:kern w:val="0"/>
          <w:szCs w:val="21"/>
        </w:rPr>
        <w:t>七、缓解中小</w:t>
      </w:r>
      <w:proofErr w:type="gramStart"/>
      <w:r w:rsidRPr="00917BF8">
        <w:rPr>
          <w:rFonts w:ascii="微软雅黑" w:eastAsia="微软雅黑" w:hAnsi="微软雅黑" w:cs="宋体" w:hint="eastAsia"/>
          <w:b/>
          <w:bCs/>
          <w:color w:val="040404"/>
          <w:kern w:val="0"/>
          <w:szCs w:val="21"/>
        </w:rPr>
        <w:t>微企业</w:t>
      </w:r>
      <w:proofErr w:type="gramEnd"/>
      <w:r w:rsidRPr="00917BF8">
        <w:rPr>
          <w:rFonts w:ascii="微软雅黑" w:eastAsia="微软雅黑" w:hAnsi="微软雅黑" w:cs="宋体" w:hint="eastAsia"/>
          <w:b/>
          <w:bCs/>
          <w:color w:val="040404"/>
          <w:kern w:val="0"/>
          <w:szCs w:val="21"/>
        </w:rPr>
        <w:t>流动性融资难题</w:t>
      </w:r>
    </w:p>
    <w:p w14:paraId="10E7C596"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落实无还本续贷政策，鼓励银行对辖内符合授</w:t>
      </w:r>
      <w:proofErr w:type="gramStart"/>
      <w:r w:rsidRPr="00917BF8">
        <w:rPr>
          <w:rFonts w:ascii="微软雅黑" w:eastAsia="微软雅黑" w:hAnsi="微软雅黑" w:cs="宋体" w:hint="eastAsia"/>
          <w:color w:val="040404"/>
          <w:kern w:val="0"/>
          <w:szCs w:val="21"/>
        </w:rPr>
        <w:t>信条件但遇到</w:t>
      </w:r>
      <w:proofErr w:type="gramEnd"/>
      <w:r w:rsidRPr="00917BF8">
        <w:rPr>
          <w:rFonts w:ascii="微软雅黑" w:eastAsia="微软雅黑" w:hAnsi="微软雅黑" w:cs="宋体" w:hint="eastAsia"/>
          <w:color w:val="040404"/>
          <w:kern w:val="0"/>
          <w:szCs w:val="21"/>
        </w:rPr>
        <w:t>暂时经营困难的企业继续予以资金支持，不轻易抽贷、断贷；市财政每年安排5000万元，对银行向我市小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发放的无还本续贷贷款，按照单笔贷款金额的2%给予奖励，单笔贷款补贴最高不超过10万元。对银行贷款到期出现暂时资金周转困难，且银行同意续贷的中小微企业，在向我市政策性的融资担保机构和小额贷款公司等地方金融机构申请期限不超过3个月的过桥资金时，市财政按照过桥资金以当期基准利率计息，对中小</w:t>
      </w:r>
      <w:proofErr w:type="gramStart"/>
      <w:r w:rsidRPr="00917BF8">
        <w:rPr>
          <w:rFonts w:ascii="微软雅黑" w:eastAsia="微软雅黑" w:hAnsi="微软雅黑" w:cs="宋体" w:hint="eastAsia"/>
          <w:color w:val="040404"/>
          <w:kern w:val="0"/>
          <w:szCs w:val="21"/>
        </w:rPr>
        <w:t>微企业</w:t>
      </w:r>
      <w:proofErr w:type="gramEnd"/>
      <w:r w:rsidRPr="00917BF8">
        <w:rPr>
          <w:rFonts w:ascii="微软雅黑" w:eastAsia="微软雅黑" w:hAnsi="微软雅黑" w:cs="宋体" w:hint="eastAsia"/>
          <w:color w:val="040404"/>
          <w:kern w:val="0"/>
          <w:szCs w:val="21"/>
        </w:rPr>
        <w:t>给予50%的贴息，单个企业年度贴息金额最高不超过20万元。具体配套或操作规定由相关单位另行制定。</w:t>
      </w:r>
    </w:p>
    <w:p w14:paraId="2693BA2D"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w:t>
      </w:r>
      <w:r w:rsidRPr="00917BF8">
        <w:rPr>
          <w:rFonts w:ascii="微软雅黑" w:eastAsia="微软雅黑" w:hAnsi="微软雅黑" w:cs="宋体" w:hint="eastAsia"/>
          <w:b/>
          <w:bCs/>
          <w:color w:val="040404"/>
          <w:kern w:val="0"/>
          <w:szCs w:val="21"/>
        </w:rPr>
        <w:t>八、建立企业发债融资支持机制</w:t>
      </w:r>
    </w:p>
    <w:p w14:paraId="0C5A0A0C" w14:textId="77777777" w:rsidR="00917BF8" w:rsidRPr="00917BF8" w:rsidRDefault="00917BF8" w:rsidP="00917BF8">
      <w:pPr>
        <w:widowControl/>
        <w:shd w:val="clear" w:color="auto" w:fill="FFFFFF"/>
        <w:spacing w:line="570" w:lineRule="atLeast"/>
        <w:jc w:val="left"/>
        <w:rPr>
          <w:rFonts w:ascii="微软雅黑" w:eastAsia="微软雅黑" w:hAnsi="微软雅黑" w:cs="宋体" w:hint="eastAsia"/>
          <w:color w:val="040404"/>
          <w:kern w:val="0"/>
          <w:szCs w:val="21"/>
        </w:rPr>
      </w:pPr>
      <w:r w:rsidRPr="00917BF8">
        <w:rPr>
          <w:rFonts w:ascii="微软雅黑" w:eastAsia="微软雅黑" w:hAnsi="微软雅黑" w:cs="宋体" w:hint="eastAsia"/>
          <w:color w:val="040404"/>
          <w:kern w:val="0"/>
          <w:szCs w:val="21"/>
        </w:rPr>
        <w:t xml:space="preserve">　　支持符合条件的企业发行中小企业集合债、中小企业集合票据、中小企业私募债、创新创业债、绿色债等新型债券，以及在深圳前海股权交易中心挂牌发行各类创新型融资工具。对成功完成融资的本市企业，按照发行规模的2%，给予单个项目单个企业最高不超过50万元的补贴。对协助企业完成债券融资的金融机构、增信机构、中介服务机构，按照发行规模的1%，每家机构单个项目最高10万元的标准给予支持，单个项目补贴金额最高不超过30万元。具体配套或操作规定由相关单位另行制定。</w:t>
      </w:r>
    </w:p>
    <w:p w14:paraId="60B4E7B9" w14:textId="77777777" w:rsidR="00A733B2" w:rsidRDefault="00A733B2">
      <w:bookmarkStart w:id="0" w:name="_GoBack"/>
      <w:bookmarkEnd w:id="0"/>
    </w:p>
    <w:sectPr w:rsidR="00A733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7D70D" w14:textId="77777777" w:rsidR="00120C12" w:rsidRDefault="00120C12" w:rsidP="00917BF8">
      <w:r>
        <w:separator/>
      </w:r>
    </w:p>
  </w:endnote>
  <w:endnote w:type="continuationSeparator" w:id="0">
    <w:p w14:paraId="0C265206" w14:textId="77777777" w:rsidR="00120C12" w:rsidRDefault="00120C12" w:rsidP="0091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AB55" w14:textId="77777777" w:rsidR="00120C12" w:rsidRDefault="00120C12" w:rsidP="00917BF8">
      <w:r>
        <w:separator/>
      </w:r>
    </w:p>
  </w:footnote>
  <w:footnote w:type="continuationSeparator" w:id="0">
    <w:p w14:paraId="4BEBC629" w14:textId="77777777" w:rsidR="00120C12" w:rsidRDefault="00120C12" w:rsidP="00917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B8"/>
    <w:rsid w:val="00120C12"/>
    <w:rsid w:val="002A57B8"/>
    <w:rsid w:val="00917BF8"/>
    <w:rsid w:val="00A7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901DC-EC59-4B5C-B0A6-2E6D95CC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17BF8"/>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917BF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B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7BF8"/>
    <w:rPr>
      <w:sz w:val="18"/>
      <w:szCs w:val="18"/>
    </w:rPr>
  </w:style>
  <w:style w:type="paragraph" w:styleId="a5">
    <w:name w:val="footer"/>
    <w:basedOn w:val="a"/>
    <w:link w:val="a6"/>
    <w:uiPriority w:val="99"/>
    <w:unhideWhenUsed/>
    <w:rsid w:val="00917BF8"/>
    <w:pPr>
      <w:tabs>
        <w:tab w:val="center" w:pos="4153"/>
        <w:tab w:val="right" w:pos="8306"/>
      </w:tabs>
      <w:snapToGrid w:val="0"/>
      <w:jc w:val="left"/>
    </w:pPr>
    <w:rPr>
      <w:sz w:val="18"/>
      <w:szCs w:val="18"/>
    </w:rPr>
  </w:style>
  <w:style w:type="character" w:customStyle="1" w:styleId="a6">
    <w:name w:val="页脚 字符"/>
    <w:basedOn w:val="a0"/>
    <w:link w:val="a5"/>
    <w:uiPriority w:val="99"/>
    <w:rsid w:val="00917BF8"/>
    <w:rPr>
      <w:sz w:val="18"/>
      <w:szCs w:val="18"/>
    </w:rPr>
  </w:style>
  <w:style w:type="character" w:customStyle="1" w:styleId="10">
    <w:name w:val="标题 1 字符"/>
    <w:basedOn w:val="a0"/>
    <w:link w:val="1"/>
    <w:uiPriority w:val="9"/>
    <w:rsid w:val="00917BF8"/>
    <w:rPr>
      <w:rFonts w:ascii="宋体" w:eastAsia="宋体" w:hAnsi="宋体" w:cs="宋体"/>
      <w:b/>
      <w:bCs/>
      <w:kern w:val="36"/>
      <w:sz w:val="48"/>
      <w:szCs w:val="48"/>
    </w:rPr>
  </w:style>
  <w:style w:type="character" w:customStyle="1" w:styleId="60">
    <w:name w:val="标题 6 字符"/>
    <w:basedOn w:val="a0"/>
    <w:link w:val="6"/>
    <w:uiPriority w:val="9"/>
    <w:rsid w:val="00917BF8"/>
    <w:rPr>
      <w:rFonts w:ascii="宋体" w:eastAsia="宋体" w:hAnsi="宋体" w:cs="宋体"/>
      <w:b/>
      <w:bCs/>
      <w:kern w:val="0"/>
      <w:sz w:val="15"/>
      <w:szCs w:val="15"/>
    </w:rPr>
  </w:style>
  <w:style w:type="character" w:customStyle="1" w:styleId="font">
    <w:name w:val="font"/>
    <w:basedOn w:val="a0"/>
    <w:rsid w:val="00917BF8"/>
  </w:style>
  <w:style w:type="character" w:styleId="a7">
    <w:name w:val="Hyperlink"/>
    <w:basedOn w:val="a0"/>
    <w:uiPriority w:val="99"/>
    <w:semiHidden/>
    <w:unhideWhenUsed/>
    <w:rsid w:val="00917BF8"/>
    <w:rPr>
      <w:color w:val="0000FF"/>
      <w:u w:val="single"/>
    </w:rPr>
  </w:style>
  <w:style w:type="paragraph" w:styleId="a8">
    <w:name w:val="Normal (Web)"/>
    <w:basedOn w:val="a"/>
    <w:uiPriority w:val="99"/>
    <w:semiHidden/>
    <w:unhideWhenUsed/>
    <w:rsid w:val="00917BF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917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52430">
      <w:bodyDiv w:val="1"/>
      <w:marLeft w:val="0"/>
      <w:marRight w:val="0"/>
      <w:marTop w:val="0"/>
      <w:marBottom w:val="0"/>
      <w:divBdr>
        <w:top w:val="none" w:sz="0" w:space="0" w:color="auto"/>
        <w:left w:val="none" w:sz="0" w:space="0" w:color="auto"/>
        <w:bottom w:val="none" w:sz="0" w:space="0" w:color="auto"/>
        <w:right w:val="none" w:sz="0" w:space="0" w:color="auto"/>
      </w:divBdr>
      <w:divsChild>
        <w:div w:id="39980905">
          <w:marLeft w:val="0"/>
          <w:marRight w:val="0"/>
          <w:marTop w:val="300"/>
          <w:marBottom w:val="300"/>
          <w:divBdr>
            <w:top w:val="none" w:sz="0" w:space="0" w:color="auto"/>
            <w:left w:val="none" w:sz="0" w:space="0" w:color="auto"/>
            <w:bottom w:val="none" w:sz="0" w:space="0" w:color="auto"/>
            <w:right w:val="none" w:sz="0" w:space="0" w:color="auto"/>
          </w:divBdr>
        </w:div>
        <w:div w:id="70359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2018-11-21T07:14:00Z</dcterms:created>
  <dcterms:modified xsi:type="dcterms:W3CDTF">2018-11-21T07:16:00Z</dcterms:modified>
</cp:coreProperties>
</file>