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center"/>
        <w:rPr>
          <w:rFonts w:ascii="微软雅黑" w:eastAsia="微软雅黑" w:hAnsi="微软雅黑" w:cs="宋体"/>
          <w:color w:val="CC0000"/>
          <w:kern w:val="0"/>
          <w:sz w:val="36"/>
          <w:szCs w:val="36"/>
        </w:rPr>
      </w:pPr>
      <w:bookmarkStart w:id="0" w:name="_GoBack"/>
      <w:r w:rsidRPr="00E7124E">
        <w:rPr>
          <w:rFonts w:ascii="微软雅黑" w:eastAsia="微软雅黑" w:hAnsi="微软雅黑" w:cs="宋体" w:hint="eastAsia"/>
          <w:color w:val="CC0000"/>
          <w:kern w:val="0"/>
          <w:sz w:val="36"/>
          <w:szCs w:val="36"/>
        </w:rPr>
        <w:t>文山市招商引资优惠政策</w:t>
      </w:r>
    </w:p>
    <w:bookmarkEnd w:id="0"/>
    <w:p w:rsidR="00E7124E" w:rsidRPr="00E7124E" w:rsidRDefault="00E7124E" w:rsidP="00E7124E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333333"/>
          <w:kern w:val="0"/>
          <w:sz w:val="18"/>
          <w:szCs w:val="18"/>
          <w:bdr w:val="none" w:sz="0" w:space="0" w:color="auto" w:frame="1"/>
          <w:shd w:val="clear" w:color="auto" w:fill="FFFFFF"/>
        </w:rPr>
        <w:t> 发布日期：2016年07月04日  </w:t>
      </w:r>
      <w:r>
        <w:rPr>
          <w:rFonts w:ascii="微软雅黑" w:eastAsia="微软雅黑" w:hAnsi="微软雅黑" w:cs="宋体" w:hint="eastAsia"/>
          <w:color w:val="333333"/>
          <w:kern w:val="0"/>
          <w:sz w:val="18"/>
          <w:szCs w:val="18"/>
          <w:bdr w:val="none" w:sz="0" w:space="0" w:color="auto" w:frame="1"/>
          <w:shd w:val="clear" w:color="auto" w:fill="FFFFFF"/>
        </w:rPr>
        <w:t xml:space="preserve">                   </w:t>
      </w:r>
      <w:r w:rsidRPr="00E7124E">
        <w:rPr>
          <w:rFonts w:ascii="微软雅黑" w:eastAsia="微软雅黑" w:hAnsi="微软雅黑" w:cs="宋体" w:hint="eastAsia"/>
          <w:color w:val="333333"/>
          <w:kern w:val="0"/>
          <w:sz w:val="18"/>
          <w:szCs w:val="18"/>
          <w:bdr w:val="none" w:sz="0" w:space="0" w:color="auto" w:frame="1"/>
          <w:shd w:val="clear" w:color="auto" w:fill="FFFFFF"/>
        </w:rPr>
        <w:t>资料来源：马塘工业园区管委会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第一章总则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第一条为紧紧抓住国家实施新一轮西部大开发和全省建设“两强</w:t>
      </w:r>
      <w:proofErr w:type="gramStart"/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一</w:t>
      </w:r>
      <w:proofErr w:type="gramEnd"/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堡”、全州建设“新高地”的战略机遇，进一步优化投资环境，促进外来投资，推动全市经济社会跨越发展，制定本优惠政策。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第二条本优惠政策适用于在文山市投资的一切市外企业、经济组织和个人，市内企业、经济组织和个人可参照执行。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第三条除国家和省、州法律法规明令禁止外，文山市所有投资领域一律对外开放。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第四条投资文山市的项目，同类优惠政策国家和省、州及本优惠政策分别有规定的，按最优惠政策执行。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第二章土地和税收政策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五条被确定为市级重大投资项目的，优先保障项目建设用地，属能源、交通运输、水利、水电等基础设施项目的，其控制工期的单体工程，经批准可以先行用地。对投资高新技术、基础设施建设、生物资源开发与创新、矿产资源深加工、旅游资源开发以及高创汇、高税收的项目，其征收土地的各项费用均按法定标准下限收取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第六条教育及社会公益事业建设项目，在符合国家供地政策的情况下，可以行政划拨的方式提供用地，被征收土地的补偿费用按法定标准执行。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七条以出让方式依法获得的国有土地使用权，在满足投资用地需求前提下，在有效年限内不改变土地用途的情况下，可以依法整体转让、分割转让或者出租，转让所得依法缴纳相关税费后的收入归投资企业所有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第八条全面落实国家对西部大开发的区域性产业税收优惠政策，依法依规及时落实国家颁布的对外来投资企业增值税、所得税的各项优惠政策。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第九条投资现代特色种养殖业，新建项目用地在500亩以上，投资强度在5万元/</w:t>
      </w:r>
      <w:proofErr w:type="gramStart"/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亩以上</w:t>
      </w:r>
      <w:proofErr w:type="gramEnd"/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的。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（一）项目用地以租赁方式取得的，市级财政按照前5年实际租赁费用的40%分年度给予补助；以出让方式取得的，土地出让</w:t>
      </w:r>
      <w:proofErr w:type="gramStart"/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金严格</w:t>
      </w:r>
      <w:proofErr w:type="gramEnd"/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执行收支两条线的管理规定，扣除应上缴上级、各种专项提留资金和补偿集体、农民的相关税费以外的部分，市级财政按照30%的比例给予一次性补助用于基础设施建设。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（二）项目自产生效益之日起，实际缴纳的税金（个人所得税除外的市级收入部分），市级财政前3年按100%的比例奖励返还，后5年按50%的比例奖励返还。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第十条投资工业，新建项目进入园区，固定资产投资在500万元以上的。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（一）项目用地以租赁方式取得的，市级财政按照前5年实际租赁费用的25%分年度给予补助。以出让方式取得的，土地出让</w:t>
      </w:r>
      <w:proofErr w:type="gramStart"/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金严格</w:t>
      </w:r>
      <w:proofErr w:type="gramEnd"/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执行收支两条线的管理规定，符合国土资源部发布实施的《工业项目建设用地控制指标》所规定</w:t>
      </w: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的相关标准，土地出让价格可按成本价确定出让底价；项目投资强度增加10—30%的，市级财政按土地出让价的5%给予一次性补助用于基础设施建设；投资强度增加30—60%的，市级财政按土地出让价的10%给予一次性补助用于基础设施建设；项目投资强度增加60%以上的，市级财政按土地出让价的15%给予一次性补助用于基础设施建设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二）项目自投产之日起，实际缴纳的增值税市级收入部分，市级财政前2年按100%的比例奖励返还，后3年按50%的比例奖励返还；实际缴纳的企业所得税市级收入部分，市级财政前5年按100%的比例奖励返还，后5年按50%的比例奖励返还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（三）属重大项目的，根据项目规模、投资总额、投资强度及效益程度，经市人民政府批准，可提高奖励补助年限和比例。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第十一条投资商贸物流，新建项目符合文山市商贸物流业发展规划，固定资产投资在1000万元以上的（不含土地租赁费和出让金）。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（一）项目用地以租赁方式取得的，市级财政按照前3年实际租赁费用的10%分年度给予补助；以出让方式取得的，土地出让</w:t>
      </w:r>
      <w:proofErr w:type="gramStart"/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金严格</w:t>
      </w:r>
      <w:proofErr w:type="gramEnd"/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执行收支两条线的管理规定，扣除应上缴上级、各种专项提留资金和补偿集体、农民的相关税费以外的部分，市级财政按照10%的比例给予一次性补助用于基础设施建设。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（二）项目自开始经营之日起，实际缴纳的增值税、企业所得税市级收入部分，市级财政前5年按100%的比例奖励返还。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第十二条投资旅游开发项目。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（一）符合文山市旅游业发展规划，固定资产投资在1000万元以上的项目（宾馆〈酒店〉除外），自开始经营之日起，实际缴纳的营业税、增值税、企业所得税市级收入部分，市级财政前5年按100%的比例奖励返还。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二）投资宾馆（酒店）项目。达四星级的，自评估机构认定授牌之日起，实际缴纳的营业税市级收入部分，市级财政前5年按100%的比例奖励返还；达五星级的，自评估机构认定授牌之日起，实际缴纳的营业税市级收入部分，市级财政前5年按100%的比例奖励返还，后3年按50%的比例奖励返还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第十三条鼓励采用BT方式投资基础设施项目。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一）企业全额投资500万元以上的农业农村公益性基础设施项目，实际缴纳的建安营业税，市级财政按80%的比例奖励返还；部分垫资额达500万元以上的农业农村公益性基础设施项目，实际缴纳的建安营业税，市级财政根据实际垫资额按80%的比例奖励返还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二）企业全额投资3000万元以上的其它公益性基础设施项目，实际缴纳的建安营业税，市级财政按40%的比例奖励返还；部分垫资额达3000万元以上的其它公益性基础设施项目，实际缴纳的建安营业税，市级财政根据实际垫资额按40%的比例奖励返还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第十四条投资房地产开发项目。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（一）投资旧城拆迁改造、城中村拆迁改造项目，企业单个项目实际缴纳的销售不动产营业税达1000万元以上的，市级财政按50%的比例奖励返还。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（二）建筑密度在25%以下、绿地率在35%以上、容积率在5以上的项目，实际缴纳的销售不动产营业税，市级财政按30%的比例奖励返还。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（三）对100米以上的高层建筑，100米以上，每增加一层奖励50万元。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（四）投资小城镇建设（文山城市中心区规划范围外），项目建设按程序报批后，企业上缴的销售不动产营业税，按80%的比例奖励返还。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十五条在文山市内新注册且汇总核算地在文山市内、生产加工在市外的企业，自注册之日起，企业年实际缴纳的税金（个人所得税除外的市级收入部分）达100万元以上的，市级财政前5年按60%的比例奖励返还，后5年按70%的比例奖励返还；个人所得税市级收入部分按100%的比例奖励返还给个人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第十六条属世界500强、世界华商500强、国内500强、境内外跨国公司、中央大型企业以及省外大企业、大集团的投资项目，采取“一事一议”方式给予更大优惠。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第三</w:t>
      </w:r>
      <w:proofErr w:type="gramStart"/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章财政</w:t>
      </w:r>
      <w:proofErr w:type="gramEnd"/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扶持和奖励政策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第十七条投资建设宾馆（酒店），经评估机构认定授牌，达四星级的，市级财政一次性给予100万元的奖励；达五星级的，市级财政一次性给予500万元的奖励。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第十八条对新上市成功的企业，市人民政府一次性给予500万元的奖励。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第十九条对年出口在100万美元以上的企业，每完成100万美元，给予奖励1万元人民币。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第二十条企业每获得一个国家级技术中心认定，给予一次性奖励50万元；每获得一个省级技术中心认定，给予一次性奖励20万元，每获得一个州级技术中心认定，给予一次性奖励10万元。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二十一条企业自主研发的产品、技术获得国家专利，并用于生产获得经济效益的，经市主管部门认定，给予企业奖励10万元；企业自主研发的产品、技术获得科技成果奖的，经市主管部门认定，国家级的给予奖励50万元，省级的给予奖励10万元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第二十二条对荣获中国驰名商标和中国名牌产品的企业，给予一次性奖励50万元；对荣获云南省著名商标和云南省名牌产品的企业，给予一次性奖励10万元。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第二十三条每年评选一次纳税大户（农业3户、工业3户、商贸物流业3户、房地产业3户、其它企业3户），授予“纳税大户”称号。每三年一次对为全市经济社会发展</w:t>
      </w:r>
      <w:proofErr w:type="gramStart"/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作出</w:t>
      </w:r>
      <w:proofErr w:type="gramEnd"/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突出贡献的企业和企业负责人进行表彰，授予“优秀企业”、“优秀企业家”、“荣誉市民”等称号。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第四章引资奖励和投资保障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二十四条凡帮助文山市成功引进政府性投资项目资金5000万元以上，且资金使用年限在3年以上的单位和个人，经市政府相关部门确认，按以下标准给予引资第一人奖励，最高奖励不超过1000万元：年内累计引进到位资金</w:t>
      </w: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在5000万元—2亿元的，按实际到位资金的0.5%给予奖励；年内累计引进到位资金在2亿元—5亿元的，按实际到位资金的1%给予奖励；年内累计引进到位资金在5亿元以上的，按实际到位资金的1.2%给予奖励。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二十五条凡帮助文山市成功引进符合产业导向的投资项目，且项目投资总额在5000万元以上的单位和个人，经市政府相关部门确认，按以下标准给予引资第一人奖励，单个项目最高奖励不超过1000万元：项目投资在5000万元—2亿元的，按实际完成投资额的0.5%给予奖励；投资在2亿元—5亿元的，按实际完成投资额的1%给予奖励；投资在5亿元以上的，按实际完成投资额的1.2%给予奖励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第二十六条优化投资环境，提高行政效能，实行全程代理服务、限时办结等制度，切实保护投资业主的合法权益。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第二十七条外来投资业主和企业员工及其配偶、子女、父母，</w:t>
      </w:r>
      <w:proofErr w:type="gramStart"/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凭经营</w:t>
      </w:r>
      <w:proofErr w:type="gramEnd"/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证照、用工合同、企业证明和有效证件，可在文山市办理城镇常住户口，在就业、教育、医疗、住房等方面，与市内居民享受同等待遇。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第五章附则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第二十八条奖励补助资金由单位或个人向市招商局进行申报，经市招商局、财政局及相关部门联合审核确认，报市人民政府批准后兑现。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第二十九条对全市经济社会发展具有重大影响的投资项目，以及本优惠政策未明确的其它事项，可采取一事一议的方式，协商确定相关优惠条款。本优惠政策未明确的其它项目，可参照本优惠政策执行。</w:t>
      </w:r>
    </w:p>
    <w:p w:rsidR="00E7124E" w:rsidRPr="00E7124E" w:rsidRDefault="00E7124E" w:rsidP="00E7124E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E7124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第三十条本优惠政策自2012年10月1日起执行，由文山市人民政府负责解释。投资房地产开发的项目，10月1日起规划放线开工建设的，按本政策执行；10月1日前规划放线开工建设的，按原政策执行。涉及拆迁的房地产开发项目，10月1日起启动拆迁工作的，按本政策执行；10月1日前启动拆迁工作的，按原政策执行。原文发〔2008〕54号文件规定的相关优惠政策与本优惠政策规定不相符合的，以本优惠政策为准。</w:t>
      </w:r>
    </w:p>
    <w:p w:rsidR="00376A36" w:rsidRPr="00E7124E" w:rsidRDefault="00376A36"/>
    <w:sectPr w:rsidR="00376A36" w:rsidRPr="00E71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C6"/>
    <w:rsid w:val="00376A36"/>
    <w:rsid w:val="008B59C6"/>
    <w:rsid w:val="00E7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37600-A1FE-428B-AB16-152E8D62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2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ar">
    <w:name w:val="bar"/>
    <w:basedOn w:val="a0"/>
    <w:rsid w:val="00E7124E"/>
  </w:style>
  <w:style w:type="paragraph" w:customStyle="1" w:styleId="vsbcontentstart">
    <w:name w:val="vsbcontent_start"/>
    <w:basedOn w:val="a"/>
    <w:rsid w:val="00E712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E712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4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2018-05-22T10:05:00Z</dcterms:created>
  <dcterms:modified xsi:type="dcterms:W3CDTF">2018-05-22T10:05:00Z</dcterms:modified>
</cp:coreProperties>
</file>