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4EBCD" w14:textId="77777777" w:rsidR="004A412D" w:rsidRPr="004A412D" w:rsidRDefault="004A412D" w:rsidP="004A412D">
      <w:pPr>
        <w:widowControl/>
        <w:pBdr>
          <w:bottom w:val="single" w:sz="6" w:space="0" w:color="DCDCDC"/>
        </w:pBdr>
        <w:shd w:val="clear" w:color="auto" w:fill="FFFFFF"/>
        <w:spacing w:line="900" w:lineRule="atLeast"/>
        <w:jc w:val="center"/>
        <w:outlineLvl w:val="3"/>
        <w:rPr>
          <w:rFonts w:ascii="微软雅黑" w:eastAsia="微软雅黑" w:hAnsi="微软雅黑" w:cs="Times New Roman"/>
          <w:color w:val="3F9A00"/>
          <w:kern w:val="0"/>
          <w:sz w:val="39"/>
          <w:szCs w:val="39"/>
        </w:rPr>
      </w:pPr>
      <w:r w:rsidRPr="004A412D">
        <w:rPr>
          <w:rFonts w:ascii="微软雅黑" w:eastAsia="微软雅黑" w:hAnsi="微软雅黑" w:cs="Times New Roman" w:hint="eastAsia"/>
          <w:color w:val="3F9A00"/>
          <w:kern w:val="0"/>
          <w:sz w:val="39"/>
          <w:szCs w:val="39"/>
        </w:rPr>
        <w:t>永安市人民政府</w:t>
      </w:r>
      <w:bookmarkStart w:id="0" w:name="_GoBack"/>
      <w:r w:rsidRPr="004A412D">
        <w:rPr>
          <w:rFonts w:ascii="微软雅黑" w:eastAsia="微软雅黑" w:hAnsi="微软雅黑" w:cs="Times New Roman" w:hint="eastAsia"/>
          <w:color w:val="3F9A00"/>
          <w:kern w:val="0"/>
          <w:sz w:val="39"/>
          <w:szCs w:val="39"/>
        </w:rPr>
        <w:t>关于进一步扶持建筑业发展壮大的实施意见</w:t>
      </w:r>
      <w:bookmarkEnd w:id="0"/>
    </w:p>
    <w:p w14:paraId="53A6CCE5" w14:textId="77777777" w:rsidR="004A412D" w:rsidRPr="004A412D" w:rsidRDefault="004A412D" w:rsidP="004A412D">
      <w:pPr>
        <w:widowControl/>
        <w:shd w:val="clear" w:color="auto" w:fill="FFFFFF"/>
        <w:spacing w:line="480" w:lineRule="atLeast"/>
        <w:jc w:val="left"/>
        <w:rPr>
          <w:rFonts w:ascii="宋体" w:eastAsia="宋体" w:hAnsi="宋体" w:cs="Times New Roman"/>
          <w:color w:val="333333"/>
          <w:kern w:val="0"/>
        </w:rPr>
      </w:pPr>
      <w:r w:rsidRPr="004A412D">
        <w:rPr>
          <w:rFonts w:ascii="宋体" w:eastAsia="宋体" w:hAnsi="宋体" w:cs="Times New Roman" w:hint="eastAsia"/>
          <w:color w:val="333333"/>
          <w:kern w:val="0"/>
        </w:rPr>
        <w:t>各乡镇人民政府、街道办事处，市直有关单位，各建筑企业：</w:t>
      </w:r>
    </w:p>
    <w:p w14:paraId="410F5A96"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为促进我市建筑业又好又快发展，全面提升建筑产业整体素质和综合竞争力。根据《福建省人民政府关于进一步支持建筑业发展壮大十条措施的通知》（闽政〔2013〕44号）及《永安市人民政府关于扶持建筑业发展壮大的实施意见》（永政文〔2007〕192号）文件有关精神，结合我市实际，制定本实施意见。</w:t>
      </w:r>
    </w:p>
    <w:p w14:paraId="05130DD4"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一、指导思想</w:t>
      </w:r>
    </w:p>
    <w:p w14:paraId="47062F9E"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为推进我市建筑业改革和发展，优化产业结构，增强综合实力和竞争力，坚持以市场为导向，以企业为主体，以创新为动力，深化建筑企业改革，提升企业资质等级，扶持建筑企业做大做强，推动我市建筑业又好又快发展。</w:t>
      </w:r>
    </w:p>
    <w:p w14:paraId="535DA3AD"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二、发展目标</w:t>
      </w:r>
    </w:p>
    <w:p w14:paraId="4A5D1789"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培育特级总承包企业1家、一级总承包企业1家以上、二级总承包企业3家以上、专业承包企业10家以上、劳务分包企业10家以上，形成较为完善的总承包、专业承包、劳务分包的工程承包结构体系。</w:t>
      </w:r>
    </w:p>
    <w:p w14:paraId="705CCDFD"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三、主要政策措施</w:t>
      </w:r>
    </w:p>
    <w:p w14:paraId="33576057"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1.通过项目带动我市企业发展，对于我市政府投资项目的勘察、设计、施工任务，建设单位应保证我市企业有参与投标的机会，并优先考虑；扶持我市企业优先承接政府采用BT、BOT、EPC等投资方式的建设项目。</w:t>
      </w:r>
    </w:p>
    <w:p w14:paraId="3A17C625"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2.我市行政区域内的所有建设工程项目（房屋建筑及市政基础设施工程、交通工程、水利工程），经批准采取邀请招标的，应邀请我市具有相应资质的建筑业企业参与施工投标，并在同等条件下优先选择为项目承包人，特别是房地产</w:t>
      </w:r>
      <w:r w:rsidRPr="004A412D">
        <w:rPr>
          <w:rFonts w:ascii="宋体" w:eastAsia="宋体" w:hAnsi="宋体" w:cs="Times New Roman" w:hint="eastAsia"/>
          <w:color w:val="333333"/>
          <w:kern w:val="0"/>
        </w:rPr>
        <w:lastRenderedPageBreak/>
        <w:t>项目，建设单位的邀请投标企业名单应全部为我市具有相应资质的建筑业企业。经批准不进行招标的工程项目，应通过竞争性谈判直接选择我市具有相应资质的建筑业企业未项目承包人。</w:t>
      </w:r>
    </w:p>
    <w:p w14:paraId="3D19396E"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3.鼓励我市建筑企业创新体制机制。鼓励建筑企业深化内部管理体制改革，建立现代企业制度，优化产业结构，拓展从业空间，走科技兴企、质量兴企之路。</w:t>
      </w:r>
    </w:p>
    <w:p w14:paraId="0BBD0F73"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4.实施做大做强建筑企业发展战略。</w:t>
      </w:r>
    </w:p>
    <w:p w14:paraId="6F066420"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⑴对本市建筑企业晋升资质等级的由市财政给予一次性奖励。</w:t>
      </w:r>
    </w:p>
    <w:p w14:paraId="633C060D"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主项资质为总承包的晋升为特级、一级、二级的分别予以奖励300万元、50万元、30万元，增项资质晋升为总承包资质一级、二级的分别予以奖励50万元、20万元，增项资质为专业承包的晋升为一级的予以奖励20万元。</w:t>
      </w:r>
    </w:p>
    <w:p w14:paraId="10C10641"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主项资质为专业承包的晋升为一级的予以奖励30万元，增项资质为专业承包的晋升为一级的予以奖励20万元。</w:t>
      </w:r>
    </w:p>
    <w:p w14:paraId="5819A3CF"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对“回归”或“引进”的一级建筑施工总承包企业，由市财政分别予以一次性奖励30万元，二级的分别予以一次性奖励20万元。</w:t>
      </w:r>
    </w:p>
    <w:p w14:paraId="6AAE1EE1"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对进入省重点骨干施工企业作为省重点扶持对象的50强，由市财政一次性奖励30万元。对成功上市的建筑企业，按政府有关规定执行。</w:t>
      </w:r>
    </w:p>
    <w:p w14:paraId="34E3800C"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奖励资金经市政府审定后由市财政列支兑现。</w:t>
      </w:r>
    </w:p>
    <w:p w14:paraId="16B40BD4"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⑵发展壮大总部经济。提升建筑业总部经济发展水平，发挥总部经济综合效益，加快形成建筑产业集群。在土地利用总体规划上安排适量用地，作为建筑业企业总部办公基地、科研培训基地以及建筑工业化基地等项目的建设用地，在以招标拍卖挂牌出让土地使用权时，可设定施工产值、税收作为前置条件。对特级、一级施工企业根据实际需要，申请在注册所在地工业园区建设基地的，可参照工业企业供地的优惠政策给予安排。对建筑业企业自筹资金建设的员工公寓，可优先纳入公共租赁住房建设计划，按照公共租赁住房标准进行建设，实施统一监管，享受相应优惠政策。</w:t>
      </w:r>
    </w:p>
    <w:p w14:paraId="143671BA"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5.提升建筑质量安全品牌。对本市建筑企业获得省级以上与工程建设相关的、能够提高企业竞争力和推动技术进步的奖项，由市政府给予表彰和奖励。其中对获国家科技进步奖、鲁班奖的每项奖励20万元；对获得闽江杯优质工程的每项奖励10万元；对荣获本省级安全文明示范工地的每项奖励5万元, 对获得国家级安全文明示范工地的每项奖励10万元；对荣获国家级工法的每套奖励5万元；对荣获本省级工法或科技进步奖的每套奖励3万元。同一个项目（或工法）获得多个奖项的不重复奖励，可按其获得的最高奖项给予奖励。奖励资金经市政府审定后由市财政列支兑现。</w:t>
      </w:r>
    </w:p>
    <w:p w14:paraId="07B59868"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6.加大财税扶持力度.增强建筑业企业发展后劲。</w:t>
      </w:r>
    </w:p>
    <w:p w14:paraId="5CA48B39"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⑴税收扶持政策。对建筑企业征收企业所得税，可根据企业账证健全情况，由企业提出申请按会计年度采取查账征收或核定征收。对本市建筑企业在市外承揽工程，所需开具的《外出经营活动税收管理证明》，税务部门应及时予以办理。</w:t>
      </w:r>
    </w:p>
    <w:p w14:paraId="2F7DE173"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⑵财政扶持政策。以我市规模以上的建筑业企业2013年上缴企业所得税地方财政实得部分为标准，从2014年开始，我市规模以上的建筑业企业凡当年上缴企业所得税地方财政实得部分新增50万元以上的，按差额定率分档累进办法进行奖励。新增50-150万元的，按新增部分的10%奖励企业；新增150-400万元的，按新增部分的15%奖励企业；新增400万元以上的，按新增部分的20%奖励企业。</w:t>
      </w:r>
    </w:p>
    <w:p w14:paraId="0B3EC728"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以上奖励政策企业可按最优惠的享受其中之一，不能累加。</w:t>
      </w:r>
    </w:p>
    <w:p w14:paraId="026AFCDC"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7.建立农民工工资保证金制度</w:t>
      </w:r>
    </w:p>
    <w:p w14:paraId="5D7347A8"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建筑业企业农民工工资保障依照《永安市人民政府批转建设局等关于进一步规范建设领域农民工工资支付办法实施意见的通知》（永政文[2007]88号）、《永安市劳动和社会保障局、永安市建设局关于加强建设工程农民工工资保证金制度的通知》（永劳社〔2008〕87号）、《永安市劳动和社会保障局、永安市建设局关于加强建设工程农民工工资保证金制度的补充通知》（永劳社〔2011〕133号）执行。</w:t>
      </w:r>
    </w:p>
    <w:p w14:paraId="2A90D9AB"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8.大力扶持本市建筑服务业企业发展。</w:t>
      </w:r>
    </w:p>
    <w:p w14:paraId="11FB333D"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⑴对本市的建筑工程勘察设计、造价咨询、施工监理企业，年缴纳税收50万元（含50万元）至100万元的部分，按市级留成部分的5％由市财政予以奖励；超过100万元(含100万元)部分的，按市级留成部分的10％由市财政予以奖励。</w:t>
      </w:r>
    </w:p>
    <w:p w14:paraId="6CE974E3"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⑵对本市的建筑工程勘察设计、造价咨询、施工监理中介服务类企业，资质晋升甲级的由市财政给予一次性奖励20万元。</w:t>
      </w:r>
    </w:p>
    <w:p w14:paraId="53361E7A"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⑶不属于必须招标的设计项目，即设计合同价在10万元以内的建设项目，建设单位原则上应委托本地建筑工程设计企业进行设计。</w:t>
      </w:r>
    </w:p>
    <w:p w14:paraId="5E3C0B74"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本地建筑工程设计企业指注册在永安并在永安纳税从事建筑工程设计的企业，包含外地甲级建筑工程设计资质企业在永安设立的分院或与永安设计企业合作开办分支机构在永安纳税，聘用人员10人以上的设计企业。</w:t>
      </w:r>
    </w:p>
    <w:p w14:paraId="409058E0"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9.加快人才培养和引进步伐。</w:t>
      </w:r>
    </w:p>
    <w:p w14:paraId="7CAE6D40"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⑴鼓励企业选送初、中级专业技术人员参加培训或学习深造。市人事、住建、经贸等部门按规定程序认真组织开展好建筑专业人才技术职称评定工作，壮大我市具有建筑技术职称的专业人才队伍，提升企业的技术含量。</w:t>
      </w:r>
    </w:p>
    <w:p w14:paraId="4AA23553"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⑵对建筑企业引进或聘用的建筑专业高、中级专业技术人员及大专以上毕业生，市人事、劳动和社会保障部门开通“绿色通道”，及时办理相关手续，其人事关系可放在市人事人才公共管理中心，实行人事代理制，免收管理费。</w:t>
      </w:r>
    </w:p>
    <w:p w14:paraId="4BE47B68"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10.构筑良好的建筑企业发展环境</w:t>
      </w:r>
    </w:p>
    <w:p w14:paraId="175F1ED9"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⑴建立协调促进机制。研究分析建筑业发展状况，调整建筑产业发展扶持政策。建立市领导挂钩联系重点建筑企业制度，帮助协调解决企业发展中遇到的突出问题，促进建筑企业加快发展。研究解决建筑业发展中遇到的困难和问题。强化部门服务意识，提高办事效率，为建筑业发展开设“绿色通道”，为企业排忧解难。</w:t>
      </w:r>
    </w:p>
    <w:p w14:paraId="372F2B0C"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⑵拓宽企业融资渠道。市政府协调金融部门加大对建筑企业的融资支持力度，积极帮助建筑企业解决信贷授信额度或优惠贷款利率问题，及时为建筑企业出具资信证明和工程保函，以支持企业拓宽市场，增强竞争力。</w:t>
      </w:r>
    </w:p>
    <w:p w14:paraId="27933863"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⑶着力提高建筑企业及企业家待遇。市政府每年表彰一批优秀建筑企业和对行业、社会有突出贡献的企业和个人。对为我市建筑业发展做出较大贡献的企业家，在评先评模、推荐人大代表、政协委员等方面应予以综合考虑，提高建筑企业家政治待遇，提升企业知名度。</w:t>
      </w:r>
    </w:p>
    <w:p w14:paraId="55E6FD50"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⑷构筑建筑企业发展良好保障环境。市社保、医保、公积金等管理部门加强对建筑企业服务，协助企业提高劳动保障水平，优化企业用工环境，提高企业市场竞争力，促进企业加快资本积累、实现良性发展。公安机关对所发生的侵害建筑企业利益的案件 (如合同诈骗、卷款潜逃、伪造公文、公章等)及时立案，快速查办。市法院依法加强对建筑企业合法债权、合法权益保护力度，加大对侵犯建筑企业权益的恶意违约、毁约行为打击力度，切实维护企业的合法权益。</w:t>
      </w:r>
    </w:p>
    <w:p w14:paraId="1990CD9E"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11.每家企业所获得合计奖励资金以该企业当年所缴纳的税收市级留成部分为最高限。</w:t>
      </w:r>
    </w:p>
    <w:p w14:paraId="632CDAEC"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永安市人民政府关于扶持建筑业发展壮大的实施意见》（永政文〔2007〕192号）文件的奖励措施截止至2014年4月21日。本意见从2014年4月22日起实施，此前有关文件规定与本意见不一致的，以本意见为准，本意见中与上级文件规定不一致的，以上级文件为准。国家税法有调整的，本意见涉税条款再行调整。本意见由市住房和城乡规划建设局负责解释。</w:t>
      </w:r>
    </w:p>
    <w:p w14:paraId="4AD7763C"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永安市人民政府</w:t>
      </w:r>
    </w:p>
    <w:p w14:paraId="46DFC838" w14:textId="77777777" w:rsidR="004A412D" w:rsidRPr="004A412D" w:rsidRDefault="004A412D" w:rsidP="004A412D">
      <w:pPr>
        <w:widowControl/>
        <w:shd w:val="clear" w:color="auto" w:fill="FFFFFF"/>
        <w:spacing w:before="300" w:line="480" w:lineRule="atLeast"/>
        <w:jc w:val="right"/>
        <w:rPr>
          <w:rFonts w:ascii="宋体" w:eastAsia="宋体" w:hAnsi="宋体" w:cs="Times New Roman" w:hint="eastAsia"/>
          <w:color w:val="333333"/>
          <w:kern w:val="0"/>
        </w:rPr>
      </w:pPr>
      <w:r w:rsidRPr="004A412D">
        <w:rPr>
          <w:rFonts w:ascii="宋体" w:eastAsia="宋体" w:hAnsi="宋体" w:cs="Times New Roman" w:hint="eastAsia"/>
          <w:color w:val="333333"/>
          <w:kern w:val="0"/>
        </w:rPr>
        <w:t>2014年5月27日</w:t>
      </w:r>
    </w:p>
    <w:p w14:paraId="1210DFD1"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（此件主动公开）</w:t>
      </w:r>
    </w:p>
    <w:p w14:paraId="2C6715BE" w14:textId="77777777" w:rsidR="004A412D" w:rsidRPr="004A412D" w:rsidRDefault="004A412D" w:rsidP="004A412D">
      <w:pPr>
        <w:widowControl/>
        <w:shd w:val="clear" w:color="auto" w:fill="FFFFFF"/>
        <w:spacing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抄送：市委办、人大办、政协办、纪委办。</w:t>
      </w:r>
    </w:p>
    <w:p w14:paraId="09B9D213" w14:textId="77777777" w:rsidR="004A412D" w:rsidRPr="004A412D" w:rsidRDefault="004A412D" w:rsidP="004A412D">
      <w:pPr>
        <w:widowControl/>
        <w:shd w:val="clear" w:color="auto" w:fill="FFFFFF"/>
        <w:spacing w:before="300" w:line="480" w:lineRule="atLeast"/>
        <w:jc w:val="left"/>
        <w:rPr>
          <w:rFonts w:ascii="宋体" w:eastAsia="宋体" w:hAnsi="宋体" w:cs="Times New Roman" w:hint="eastAsia"/>
          <w:color w:val="333333"/>
          <w:kern w:val="0"/>
        </w:rPr>
      </w:pPr>
      <w:r w:rsidRPr="004A412D">
        <w:rPr>
          <w:rFonts w:ascii="宋体" w:eastAsia="宋体" w:hAnsi="宋体" w:cs="Times New Roman" w:hint="eastAsia"/>
          <w:color w:val="333333"/>
          <w:kern w:val="0"/>
        </w:rPr>
        <w:t>永安市人民政府办公室 2014年5月27日印发</w:t>
      </w:r>
    </w:p>
    <w:p w14:paraId="38BCD149" w14:textId="77777777" w:rsidR="00B87A50" w:rsidRPr="004A412D" w:rsidRDefault="00B87A50" w:rsidP="004A412D">
      <w:pPr>
        <w:widowControl/>
        <w:shd w:val="clear" w:color="auto" w:fill="FFFFFF"/>
        <w:jc w:val="center"/>
        <w:rPr>
          <w:rFonts w:ascii="微软雅黑" w:eastAsia="微软雅黑" w:hAnsi="微软雅黑" w:cs="Times New Roman" w:hint="eastAsia"/>
          <w:color w:val="333333"/>
          <w:kern w:val="0"/>
          <w:sz w:val="21"/>
          <w:szCs w:val="21"/>
        </w:rPr>
      </w:pPr>
    </w:p>
    <w:sectPr w:rsidR="00B87A50" w:rsidRPr="004A412D"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2D"/>
    <w:rsid w:val="004A412D"/>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86A34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4A412D"/>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4A412D"/>
    <w:rPr>
      <w:rFonts w:ascii="Times New Roman" w:hAnsi="Times New Roman" w:cs="Times New Roman"/>
      <w:b/>
      <w:bCs/>
      <w:kern w:val="0"/>
    </w:rPr>
  </w:style>
  <w:style w:type="paragraph" w:styleId="a3">
    <w:name w:val="Normal (Web)"/>
    <w:basedOn w:val="a"/>
    <w:uiPriority w:val="99"/>
    <w:semiHidden/>
    <w:unhideWhenUsed/>
    <w:rsid w:val="004A412D"/>
    <w:pPr>
      <w:widowControl/>
      <w:spacing w:before="100" w:beforeAutospacing="1" w:after="100" w:afterAutospacing="1"/>
      <w:jc w:val="left"/>
    </w:pPr>
    <w:rPr>
      <w:rFonts w:ascii="Times New Roman" w:hAnsi="Times New Roman" w:cs="Times New Roman"/>
      <w:kern w:val="0"/>
    </w:rPr>
  </w:style>
  <w:style w:type="character" w:styleId="a4">
    <w:name w:val="Hyperlink"/>
    <w:basedOn w:val="a0"/>
    <w:uiPriority w:val="99"/>
    <w:semiHidden/>
    <w:unhideWhenUsed/>
    <w:rsid w:val="004A41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791442">
      <w:bodyDiv w:val="1"/>
      <w:marLeft w:val="0"/>
      <w:marRight w:val="0"/>
      <w:marTop w:val="0"/>
      <w:marBottom w:val="0"/>
      <w:divBdr>
        <w:top w:val="none" w:sz="0" w:space="0" w:color="auto"/>
        <w:left w:val="none" w:sz="0" w:space="0" w:color="auto"/>
        <w:bottom w:val="none" w:sz="0" w:space="0" w:color="auto"/>
        <w:right w:val="none" w:sz="0" w:space="0" w:color="auto"/>
      </w:divBdr>
      <w:divsChild>
        <w:div w:id="1306003992">
          <w:marLeft w:val="0"/>
          <w:marRight w:val="0"/>
          <w:marTop w:val="375"/>
          <w:marBottom w:val="0"/>
          <w:divBdr>
            <w:top w:val="none" w:sz="0" w:space="0" w:color="auto"/>
            <w:left w:val="none" w:sz="0" w:space="0" w:color="auto"/>
            <w:bottom w:val="none" w:sz="0" w:space="0" w:color="auto"/>
            <w:right w:val="none" w:sz="0" w:space="0" w:color="auto"/>
          </w:divBdr>
          <w:divsChild>
            <w:div w:id="2836615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07502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535</Words>
  <Characters>3054</Characters>
  <Application>Microsoft Macintosh Word</Application>
  <DocSecurity>0</DocSecurity>
  <Lines>25</Lines>
  <Paragraphs>7</Paragraphs>
  <ScaleCrop>false</ScaleCrop>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2018-06-08T07:53:00Z</dcterms:created>
  <dcterms:modified xsi:type="dcterms:W3CDTF">2018-06-08T07:54:00Z</dcterms:modified>
</cp:coreProperties>
</file>