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46" w:rsidRPr="00FF7C46" w:rsidRDefault="00FF7C46" w:rsidP="00FF7C46">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r w:rsidRPr="00FF7C46">
        <w:rPr>
          <w:rFonts w:ascii="微软雅黑" w:eastAsia="微软雅黑" w:hAnsi="微软雅黑" w:cs="宋体" w:hint="eastAsia"/>
          <w:color w:val="212121"/>
          <w:kern w:val="36"/>
          <w:sz w:val="45"/>
          <w:szCs w:val="45"/>
        </w:rPr>
        <w:t>关于印发铜梁区绿色生态养殖发展实施方案的通知</w:t>
      </w:r>
    </w:p>
    <w:p w:rsidR="00FF7C46" w:rsidRPr="00FF7C46" w:rsidRDefault="00FF7C46" w:rsidP="00FF7C46">
      <w:pPr>
        <w:widowControl/>
        <w:shd w:val="clear" w:color="auto" w:fill="FFFFFF"/>
        <w:spacing w:line="510" w:lineRule="atLeast"/>
        <w:rPr>
          <w:rFonts w:ascii="Times New Roman" w:eastAsia="宋体" w:hAnsi="Times New Roman" w:cs="Times New Roman"/>
          <w:color w:val="181818"/>
          <w:kern w:val="0"/>
          <w:sz w:val="32"/>
          <w:szCs w:val="32"/>
        </w:rPr>
      </w:pPr>
      <w:r w:rsidRPr="00FF7C46">
        <w:rPr>
          <w:rFonts w:ascii="Times New Roman" w:eastAsia="宋体" w:hAnsi="Times New Roman" w:cs="Times New Roman"/>
          <w:color w:val="181818"/>
          <w:kern w:val="0"/>
          <w:sz w:val="32"/>
          <w:szCs w:val="32"/>
        </w:rPr>
        <w:t>  </w:t>
      </w:r>
    </w:p>
    <w:p w:rsidR="00FF7C46" w:rsidRPr="00FF7C46" w:rsidRDefault="00FF7C46" w:rsidP="00FB39B9">
      <w:pPr>
        <w:widowControl/>
        <w:shd w:val="clear" w:color="auto" w:fill="FFFFFF"/>
        <w:spacing w:line="510" w:lineRule="atLeast"/>
        <w:rPr>
          <w:rFonts w:ascii="Times New Roman" w:eastAsia="宋体" w:hAnsi="Times New Roman" w:cs="Times New Roman"/>
          <w:color w:val="181818"/>
          <w:kern w:val="0"/>
          <w:sz w:val="32"/>
          <w:szCs w:val="32"/>
        </w:rPr>
      </w:pPr>
      <w:r w:rsidRPr="00FF7C46">
        <w:rPr>
          <w:rFonts w:ascii="Times New Roman" w:eastAsia="宋体" w:hAnsi="Times New Roman" w:cs="Times New Roman"/>
          <w:color w:val="181818"/>
          <w:kern w:val="0"/>
          <w:sz w:val="32"/>
          <w:szCs w:val="32"/>
        </w:rPr>
        <w:t> </w:t>
      </w:r>
      <w:proofErr w:type="gramStart"/>
      <w:r w:rsidRPr="00FF7C46">
        <w:rPr>
          <w:rFonts w:ascii="方正仿宋_GBK" w:eastAsia="方正仿宋_GBK" w:hAnsi="Times New Roman" w:cs="Times New Roman" w:hint="eastAsia"/>
          <w:color w:val="181818"/>
          <w:kern w:val="0"/>
          <w:sz w:val="32"/>
          <w:szCs w:val="32"/>
        </w:rPr>
        <w:t>铜府〔2018〕</w:t>
      </w:r>
      <w:proofErr w:type="gramEnd"/>
      <w:r w:rsidRPr="00FF7C46">
        <w:rPr>
          <w:rFonts w:ascii="方正仿宋_GBK" w:eastAsia="方正仿宋_GBK" w:hAnsi="Times New Roman" w:cs="Times New Roman" w:hint="eastAsia"/>
          <w:color w:val="181818"/>
          <w:kern w:val="0"/>
          <w:sz w:val="32"/>
          <w:szCs w:val="32"/>
        </w:rPr>
        <w:t>31号</w:t>
      </w:r>
    </w:p>
    <w:p w:rsidR="00FF7C46" w:rsidRPr="00FF7C46" w:rsidRDefault="00FF7C46" w:rsidP="00FF7C46">
      <w:pPr>
        <w:widowControl/>
        <w:shd w:val="clear" w:color="auto" w:fill="FFFFFF"/>
        <w:spacing w:line="510" w:lineRule="atLeast"/>
        <w:jc w:val="left"/>
        <w:rPr>
          <w:rFonts w:ascii="宋体" w:eastAsia="宋体" w:hAnsi="宋体" w:cs="宋体"/>
          <w:color w:val="181818"/>
          <w:kern w:val="0"/>
          <w:szCs w:val="21"/>
        </w:rPr>
      </w:pPr>
      <w:r w:rsidRPr="00FF7C46">
        <w:rPr>
          <w:rFonts w:ascii="宋体" w:eastAsia="宋体" w:hAnsi="宋体" w:cs="宋体" w:hint="eastAsia"/>
          <w:color w:val="181818"/>
          <w:kern w:val="0"/>
          <w:szCs w:val="21"/>
        </w:rPr>
        <w:t> </w:t>
      </w:r>
    </w:p>
    <w:p w:rsidR="00FF7C46" w:rsidRPr="00FF7C46" w:rsidRDefault="00FF7C46" w:rsidP="00FB39B9">
      <w:pPr>
        <w:widowControl/>
        <w:shd w:val="clear" w:color="auto" w:fill="FFFFFF"/>
        <w:spacing w:line="510" w:lineRule="atLeast"/>
        <w:rPr>
          <w:rFonts w:ascii="宋体" w:eastAsia="宋体" w:hAnsi="宋体" w:cs="宋体"/>
          <w:color w:val="181818"/>
          <w:kern w:val="0"/>
          <w:szCs w:val="21"/>
        </w:rPr>
      </w:pPr>
      <w:r w:rsidRPr="00FF7C46">
        <w:rPr>
          <w:rFonts w:ascii="方正仿宋_GBK" w:eastAsia="方正仿宋_GBK" w:hAnsi="Times New Roman" w:cs="Times New Roman" w:hint="eastAsia"/>
          <w:color w:val="181818"/>
          <w:kern w:val="0"/>
          <w:sz w:val="32"/>
          <w:szCs w:val="32"/>
        </w:rPr>
        <w:t> </w:t>
      </w:r>
      <w:bookmarkStart w:id="0" w:name="_GoBack"/>
      <w:bookmarkEnd w:id="0"/>
    </w:p>
    <w:p w:rsidR="00FF7C46" w:rsidRPr="00FF7C46" w:rsidRDefault="00FF7C46" w:rsidP="00FF7C46">
      <w:pPr>
        <w:widowControl/>
        <w:shd w:val="clear" w:color="auto" w:fill="FFFFFF"/>
        <w:spacing w:line="579" w:lineRule="atLeast"/>
        <w:jc w:val="center"/>
        <w:rPr>
          <w:rFonts w:ascii="Times New Roman" w:eastAsia="宋体" w:hAnsi="Times New Roman" w:cs="Times New Roman" w:hint="eastAsia"/>
          <w:color w:val="181818"/>
          <w:kern w:val="0"/>
          <w:sz w:val="32"/>
          <w:szCs w:val="32"/>
        </w:rPr>
      </w:pPr>
      <w:r w:rsidRPr="00FF7C46">
        <w:rPr>
          <w:rFonts w:ascii="方正小标宋_GBK" w:eastAsia="方正小标宋_GBK" w:hAnsi="Times New Roman" w:cs="Times New Roman" w:hint="eastAsia"/>
          <w:color w:val="181818"/>
          <w:kern w:val="0"/>
          <w:sz w:val="44"/>
          <w:szCs w:val="44"/>
        </w:rPr>
        <w:t>重庆市铜梁区人民政府</w:t>
      </w:r>
    </w:p>
    <w:p w:rsidR="00FF7C46" w:rsidRPr="00FF7C46" w:rsidRDefault="00FF7C46" w:rsidP="00FF7C46">
      <w:pPr>
        <w:widowControl/>
        <w:shd w:val="clear" w:color="auto" w:fill="FFFFFF"/>
        <w:spacing w:line="579" w:lineRule="atLeast"/>
        <w:jc w:val="center"/>
        <w:rPr>
          <w:rFonts w:ascii="Times New Roman" w:eastAsia="宋体" w:hAnsi="Times New Roman" w:cs="Times New Roman"/>
          <w:color w:val="181818"/>
          <w:kern w:val="0"/>
          <w:sz w:val="32"/>
          <w:szCs w:val="32"/>
        </w:rPr>
      </w:pPr>
      <w:r w:rsidRPr="00FF7C46">
        <w:rPr>
          <w:rFonts w:ascii="方正小标宋_GBK" w:eastAsia="方正小标宋_GBK" w:hAnsi="Times New Roman" w:cs="Times New Roman" w:hint="eastAsia"/>
          <w:color w:val="181818"/>
          <w:kern w:val="0"/>
          <w:sz w:val="44"/>
          <w:szCs w:val="44"/>
        </w:rPr>
        <w:t>关于印发铜梁区绿色生态养殖发展实施方案的通</w:t>
      </w:r>
      <w:r w:rsidRPr="00FF7C46">
        <w:rPr>
          <w:rFonts w:ascii="方正小标宋_GBK" w:eastAsia="方正小标宋_GBK" w:hAnsi="Times New Roman" w:cs="Times New Roman" w:hint="eastAsia"/>
          <w:color w:val="181818"/>
          <w:kern w:val="0"/>
          <w:sz w:val="44"/>
          <w:szCs w:val="44"/>
        </w:rPr>
        <w:t>  </w:t>
      </w:r>
      <w:r w:rsidRPr="00FF7C46">
        <w:rPr>
          <w:rFonts w:ascii="方正小标宋_GBK" w:eastAsia="方正小标宋_GBK" w:hAnsi="Times New Roman" w:cs="Times New Roman" w:hint="eastAsia"/>
          <w:color w:val="181818"/>
          <w:kern w:val="0"/>
          <w:sz w:val="44"/>
          <w:szCs w:val="44"/>
        </w:rPr>
        <w:t>知</w:t>
      </w:r>
    </w:p>
    <w:p w:rsidR="00FF7C46" w:rsidRPr="00FF7C46" w:rsidRDefault="00FF7C46" w:rsidP="00FF7C46">
      <w:pPr>
        <w:widowControl/>
        <w:shd w:val="clear" w:color="auto" w:fill="FFFFFF"/>
        <w:spacing w:line="579" w:lineRule="atLeast"/>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 </w:t>
      </w:r>
    </w:p>
    <w:p w:rsidR="00FF7C46" w:rsidRPr="00FF7C46" w:rsidRDefault="00FF7C46" w:rsidP="00FF7C46">
      <w:pPr>
        <w:widowControl/>
        <w:shd w:val="clear" w:color="auto" w:fill="FFFFFF"/>
        <w:spacing w:line="579" w:lineRule="atLeast"/>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各镇人民政府、街道办事处，区政府有关部门，有关单位：</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《铜梁区绿色生态养殖发展实施方案》已经区政府同意，现印发给你们，请认真贯彻执行。</w:t>
      </w:r>
    </w:p>
    <w:p w:rsidR="00FF7C46" w:rsidRPr="00FF7C46" w:rsidRDefault="00FF7C46" w:rsidP="00FF7C46">
      <w:pPr>
        <w:widowControl/>
        <w:shd w:val="clear" w:color="auto" w:fill="FFFFFF"/>
        <w:spacing w:line="579" w:lineRule="atLeast"/>
        <w:rPr>
          <w:rFonts w:ascii="Times New Roman" w:eastAsia="宋体" w:hAnsi="Times New Roman" w:cs="Times New Roman"/>
          <w:color w:val="181818"/>
          <w:kern w:val="0"/>
          <w:sz w:val="32"/>
          <w:szCs w:val="32"/>
        </w:rPr>
      </w:pPr>
      <w:r w:rsidRPr="00FF7C46">
        <w:rPr>
          <w:rFonts w:ascii="Times New Roman" w:eastAsia="宋体" w:hAnsi="Times New Roman" w:cs="Times New Roman"/>
          <w:color w:val="181818"/>
          <w:kern w:val="0"/>
          <w:sz w:val="32"/>
          <w:szCs w:val="32"/>
        </w:rPr>
        <w:t> </w:t>
      </w:r>
    </w:p>
    <w:p w:rsidR="00FF7C46" w:rsidRPr="00FF7C46" w:rsidRDefault="00FF7C46" w:rsidP="00FF7C46">
      <w:pPr>
        <w:widowControl/>
        <w:shd w:val="clear" w:color="auto" w:fill="FFFFFF"/>
        <w:spacing w:line="579" w:lineRule="atLeast"/>
        <w:rPr>
          <w:rFonts w:ascii="Times New Roman" w:eastAsia="宋体" w:hAnsi="Times New Roman" w:cs="Times New Roman"/>
          <w:color w:val="181818"/>
          <w:kern w:val="0"/>
          <w:sz w:val="32"/>
          <w:szCs w:val="32"/>
        </w:rPr>
      </w:pPr>
      <w:r w:rsidRPr="00FF7C46">
        <w:rPr>
          <w:rFonts w:ascii="Times New Roman" w:eastAsia="宋体" w:hAnsi="Times New Roman" w:cs="Times New Roman"/>
          <w:color w:val="181818"/>
          <w:kern w:val="0"/>
          <w:sz w:val="32"/>
          <w:szCs w:val="32"/>
        </w:rPr>
        <w:t> </w:t>
      </w:r>
    </w:p>
    <w:p w:rsidR="00FF7C46" w:rsidRPr="00FF7C46" w:rsidRDefault="00FF7C46" w:rsidP="00FF7C46">
      <w:pPr>
        <w:widowControl/>
        <w:shd w:val="clear" w:color="auto" w:fill="FFFFFF"/>
        <w:spacing w:line="579" w:lineRule="atLeast"/>
        <w:ind w:firstLine="641"/>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                       </w:t>
      </w:r>
      <w:r w:rsidRPr="00FF7C46">
        <w:rPr>
          <w:rFonts w:ascii="方正仿宋_GBK" w:eastAsia="方正仿宋_GBK" w:hAnsi="Times New Roman" w:cs="Times New Roman" w:hint="eastAsia"/>
          <w:color w:val="181818"/>
          <w:kern w:val="0"/>
          <w:sz w:val="32"/>
          <w:szCs w:val="32"/>
        </w:rPr>
        <w:t xml:space="preserve"> </w:t>
      </w:r>
      <w:r w:rsidRPr="00FF7C46">
        <w:rPr>
          <w:rFonts w:ascii="方正仿宋_GBK" w:eastAsia="方正仿宋_GBK" w:hAnsi="Times New Roman" w:cs="Times New Roman" w:hint="eastAsia"/>
          <w:color w:val="181818"/>
          <w:kern w:val="0"/>
          <w:sz w:val="32"/>
          <w:szCs w:val="32"/>
        </w:rPr>
        <w:t> </w:t>
      </w:r>
      <w:r w:rsidRPr="00FF7C46">
        <w:rPr>
          <w:rFonts w:ascii="方正仿宋_GBK" w:eastAsia="方正仿宋_GBK" w:hAnsi="Times New Roman" w:cs="Times New Roman" w:hint="eastAsia"/>
          <w:color w:val="181818"/>
          <w:kern w:val="0"/>
          <w:sz w:val="32"/>
          <w:szCs w:val="32"/>
        </w:rPr>
        <w:t>重庆市铜梁区人民政府</w:t>
      </w:r>
    </w:p>
    <w:p w:rsidR="00FF7C46" w:rsidRPr="00FF7C46" w:rsidRDefault="00FF7C46" w:rsidP="00FF7C46">
      <w:pPr>
        <w:widowControl/>
        <w:shd w:val="clear" w:color="auto" w:fill="FFFFFF"/>
        <w:spacing w:line="579" w:lineRule="atLeast"/>
        <w:ind w:firstLine="641"/>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                          </w:t>
      </w:r>
      <w:r w:rsidRPr="00FF7C46">
        <w:rPr>
          <w:rFonts w:ascii="方正仿宋_GBK" w:eastAsia="方正仿宋_GBK" w:hAnsi="Times New Roman" w:cs="Times New Roman" w:hint="eastAsia"/>
          <w:color w:val="181818"/>
          <w:kern w:val="0"/>
          <w:sz w:val="32"/>
          <w:szCs w:val="32"/>
        </w:rPr>
        <w:t xml:space="preserve"> </w:t>
      </w:r>
      <w:r w:rsidRPr="00FF7C46">
        <w:rPr>
          <w:rFonts w:ascii="方正仿宋_GBK" w:eastAsia="方正仿宋_GBK" w:hAnsi="Times New Roman" w:cs="Times New Roman" w:hint="eastAsia"/>
          <w:color w:val="181818"/>
          <w:kern w:val="0"/>
          <w:sz w:val="32"/>
          <w:szCs w:val="32"/>
        </w:rPr>
        <w:t> </w:t>
      </w:r>
      <w:r w:rsidRPr="00FF7C46">
        <w:rPr>
          <w:rFonts w:ascii="方正仿宋_GBK" w:eastAsia="方正仿宋_GBK" w:hAnsi="Times New Roman" w:cs="Times New Roman" w:hint="eastAsia"/>
          <w:color w:val="181818"/>
          <w:kern w:val="0"/>
          <w:sz w:val="32"/>
          <w:szCs w:val="32"/>
        </w:rPr>
        <w:t>2018年2月5日</w:t>
      </w:r>
    </w:p>
    <w:p w:rsidR="00FF7C46" w:rsidRPr="00FF7C46" w:rsidRDefault="00FF7C46" w:rsidP="00FF7C46">
      <w:pPr>
        <w:widowControl/>
        <w:shd w:val="clear" w:color="auto" w:fill="FFFFFF"/>
        <w:spacing w:line="579" w:lineRule="atLeast"/>
        <w:jc w:val="center"/>
        <w:rPr>
          <w:rFonts w:ascii="Times New Roman" w:eastAsia="宋体" w:hAnsi="Times New Roman" w:cs="Times New Roman"/>
          <w:color w:val="181818"/>
          <w:kern w:val="0"/>
          <w:sz w:val="32"/>
          <w:szCs w:val="32"/>
        </w:rPr>
      </w:pPr>
      <w:r w:rsidRPr="00FF7C46">
        <w:rPr>
          <w:rFonts w:ascii="方正小标宋_GBK" w:eastAsia="方正小标宋_GBK" w:hAnsi="Times New Roman" w:cs="Times New Roman" w:hint="eastAsia"/>
          <w:color w:val="181818"/>
          <w:kern w:val="0"/>
          <w:sz w:val="44"/>
          <w:szCs w:val="44"/>
        </w:rPr>
        <w:t>铜梁区绿色生态养殖发展实施方案</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 </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为进一步推动畜禽养殖生产标准化、经营产业化、服务社会化进程，促进畜禽养殖产业提质转型和持续健康发展，</w:t>
      </w:r>
      <w:r w:rsidRPr="00FF7C46">
        <w:rPr>
          <w:rFonts w:ascii="方正仿宋_GBK" w:eastAsia="方正仿宋_GBK" w:hAnsi="Times New Roman" w:cs="Times New Roman" w:hint="eastAsia"/>
          <w:color w:val="181818"/>
          <w:kern w:val="0"/>
          <w:sz w:val="32"/>
          <w:szCs w:val="32"/>
        </w:rPr>
        <w:lastRenderedPageBreak/>
        <w:t>助推全区环境保护和生态文明建设，根据《中华人民共和国畜牧法》《中华人民共和国环境保护法》《重庆市人民办公厅关于印发重庆市畜禽养殖废弃物资源化利用工作方案的通知》等法律法规和文件要求，结合我区实际，制定本实施方案。</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黑体_GBK" w:eastAsia="方正黑体_GBK" w:hAnsi="Times New Roman" w:cs="Times New Roman" w:hint="eastAsia"/>
          <w:color w:val="181818"/>
          <w:kern w:val="0"/>
          <w:sz w:val="32"/>
          <w:szCs w:val="32"/>
        </w:rPr>
        <w:t>一、总体要求</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（一）指导思想</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深入贯彻党的十九大精神，坚持以习近平新时代中国特色社会主义思想为指导，按照生态文明建设和推进农业供给侧结构性改革的总体要求，牢固树立“创新、协调、绿色、开放、共享”发展新理念，大力实施“绿色发展、生态优区”战略，坚持保供给与环保并重，坚持政府引导、企业主体、市场化运作的方针，按照“种养结合、生态养殖、以地定畜、限小扶大、强特创优”的思路，以科技创新、模式创新为动力，突出养殖产业“规模化、标准化、生态化、智能化、现代化”方向，加快构建种养循环的可持续发展新格局，推动全区畜牧业绿色生态、健康安全发展。</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（二）基本原则</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1.统筹兼顾，有序推进。统筹兼顾土地资源的环境承载能力、畜产品供给保障能力和养殖废弃物资源化利用能力，坚持绿色生态养殖和环境保护并举，加快畜牧产业转型升级。</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lastRenderedPageBreak/>
        <w:t>2.因地制宜，绿色发展。根据《铜梁区优质畜牧业发展规划（2016-2020）》《铜梁区畜禽养殖污染防治规划（2014-2020）》，各镇</w:t>
      </w:r>
      <w:proofErr w:type="gramStart"/>
      <w:r w:rsidRPr="00FF7C46">
        <w:rPr>
          <w:rFonts w:ascii="方正仿宋_GBK" w:eastAsia="方正仿宋_GBK" w:hAnsi="Times New Roman" w:cs="Times New Roman" w:hint="eastAsia"/>
          <w:color w:val="181818"/>
          <w:kern w:val="0"/>
          <w:sz w:val="32"/>
          <w:szCs w:val="32"/>
        </w:rPr>
        <w:t>街结合</w:t>
      </w:r>
      <w:proofErr w:type="gramEnd"/>
      <w:r w:rsidRPr="00FF7C46">
        <w:rPr>
          <w:rFonts w:ascii="方正仿宋_GBK" w:eastAsia="方正仿宋_GBK" w:hAnsi="Times New Roman" w:cs="Times New Roman" w:hint="eastAsia"/>
          <w:color w:val="181818"/>
          <w:kern w:val="0"/>
          <w:sz w:val="32"/>
          <w:szCs w:val="32"/>
        </w:rPr>
        <w:t>辖区情况，因地制宜，确定畜禽养殖区域、畜种、规模等，坚持源头减量、过程控制、末端利用的治理路径，以养殖废弃物资源化利用为基础，突出养殖业与种植业有机结合，粪</w:t>
      </w:r>
      <w:proofErr w:type="gramStart"/>
      <w:r w:rsidRPr="00FF7C46">
        <w:rPr>
          <w:rFonts w:ascii="方正仿宋_GBK" w:eastAsia="方正仿宋_GBK" w:hAnsi="Times New Roman" w:cs="Times New Roman" w:hint="eastAsia"/>
          <w:color w:val="181818"/>
          <w:kern w:val="0"/>
          <w:sz w:val="32"/>
          <w:szCs w:val="32"/>
        </w:rPr>
        <w:t>污综合</w:t>
      </w:r>
      <w:proofErr w:type="gramEnd"/>
      <w:r w:rsidRPr="00FF7C46">
        <w:rPr>
          <w:rFonts w:ascii="方正仿宋_GBK" w:eastAsia="方正仿宋_GBK" w:hAnsi="Times New Roman" w:cs="Times New Roman" w:hint="eastAsia"/>
          <w:color w:val="181818"/>
          <w:kern w:val="0"/>
          <w:sz w:val="32"/>
          <w:szCs w:val="32"/>
        </w:rPr>
        <w:t>循环利用，建立种养殖业生态循环利用系统。</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3.属地管理，落实责任。畜禽养殖废弃物资源化利用由各镇</w:t>
      </w:r>
      <w:proofErr w:type="gramStart"/>
      <w:r w:rsidRPr="00FF7C46">
        <w:rPr>
          <w:rFonts w:ascii="方正仿宋_GBK" w:eastAsia="方正仿宋_GBK" w:hAnsi="Times New Roman" w:cs="Times New Roman" w:hint="eastAsia"/>
          <w:color w:val="181818"/>
          <w:kern w:val="0"/>
          <w:sz w:val="32"/>
          <w:szCs w:val="32"/>
        </w:rPr>
        <w:t>街具体</w:t>
      </w:r>
      <w:proofErr w:type="gramEnd"/>
      <w:r w:rsidRPr="00FF7C46">
        <w:rPr>
          <w:rFonts w:ascii="方正仿宋_GBK" w:eastAsia="方正仿宋_GBK" w:hAnsi="Times New Roman" w:cs="Times New Roman" w:hint="eastAsia"/>
          <w:color w:val="181818"/>
          <w:kern w:val="0"/>
          <w:sz w:val="32"/>
          <w:szCs w:val="32"/>
        </w:rPr>
        <w:t>负责；区级有关部门要健全工作机制，督促指导畜禽养殖场切实履行主体责任。</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4.政府引导，市场运作。建立政府引导、企业为主、社会参与的运营机制，充分发挥市场配置资源的决定性作用，引导和鼓励社会资本投入，培育发展畜禽养殖废弃物资源化利用产业，培育发展新型农村集体经济组织，促进畜牧业健康发展。</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（三）主要目标</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——2018年底前，完成畜禽养殖“三区”调整工作。完成2.6万头生猪当量以上的畜禽养殖污染治理工作。</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w:t>
      </w:r>
      <w:r w:rsidRPr="00FF7C46">
        <w:rPr>
          <w:rFonts w:ascii="方正仿宋_GBK" w:eastAsia="方正仿宋_GBK" w:hAnsi="Times New Roman" w:cs="Times New Roman" w:hint="eastAsia"/>
          <w:color w:val="000000"/>
          <w:kern w:val="0"/>
          <w:sz w:val="32"/>
          <w:szCs w:val="32"/>
        </w:rPr>
        <w:t>2019年底前，完成非禁养区内常年存栏20头生猪当量及以上的畜禽养殖场（户）污染治理工作。</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——2020年，我区主要畜禽常年出栏保持稳定，优质生猪65</w:t>
      </w:r>
      <w:r w:rsidRPr="00FF7C46">
        <w:rPr>
          <w:rFonts w:ascii="方正仿宋_GBK" w:eastAsia="方正仿宋_GBK" w:hAnsi="Times New Roman" w:cs="Times New Roman" w:hint="eastAsia"/>
          <w:color w:val="181818"/>
          <w:spacing w:val="-8"/>
          <w:kern w:val="0"/>
          <w:sz w:val="32"/>
          <w:szCs w:val="32"/>
        </w:rPr>
        <w:t>万头，优质家禽2500万羽，生态肉兔500万只以上；畜</w:t>
      </w:r>
      <w:r w:rsidRPr="00FF7C46">
        <w:rPr>
          <w:rFonts w:ascii="方正仿宋_GBK" w:eastAsia="方正仿宋_GBK" w:hAnsi="Times New Roman" w:cs="Times New Roman" w:hint="eastAsia"/>
          <w:color w:val="181818"/>
          <w:spacing w:val="-8"/>
          <w:kern w:val="0"/>
          <w:sz w:val="32"/>
          <w:szCs w:val="32"/>
        </w:rPr>
        <w:lastRenderedPageBreak/>
        <w:t>牧业产值达28亿元以上。建立科学规范、权责清晰、约束有力的畜禽养殖废弃物资源化利用制度，构建种养循环发展机制，全区畜禽粪污综合利用率达75%以上，规模养殖场粪污处理设施装备配套率达到95%。</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黑体_GBK" w:eastAsia="方正黑体_GBK" w:hAnsi="Times New Roman" w:cs="Times New Roman" w:hint="eastAsia"/>
          <w:color w:val="181818"/>
          <w:kern w:val="0"/>
          <w:sz w:val="32"/>
          <w:szCs w:val="32"/>
        </w:rPr>
        <w:t>二、工作举措</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（一）</w:t>
      </w:r>
      <w:r w:rsidRPr="00FF7C46">
        <w:rPr>
          <w:rFonts w:ascii="方正楷体_GBK" w:eastAsia="方正楷体_GBK" w:hAnsi="Times New Roman" w:cs="Times New Roman" w:hint="eastAsia"/>
          <w:color w:val="181818"/>
          <w:kern w:val="0"/>
          <w:sz w:val="32"/>
          <w:szCs w:val="32"/>
        </w:rPr>
        <w:t>科学划分养殖区域，强化红线管理意识</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按照《重庆市环保局重庆市农业委员会关于调整畜禽养殖禁养区划定有关事宜的通知》（</w:t>
      </w:r>
      <w:proofErr w:type="gramStart"/>
      <w:r w:rsidRPr="00FF7C46">
        <w:rPr>
          <w:rFonts w:ascii="方正仿宋_GBK" w:eastAsia="方正仿宋_GBK" w:hAnsi="Times New Roman" w:cs="Times New Roman" w:hint="eastAsia"/>
          <w:color w:val="181818"/>
          <w:kern w:val="0"/>
          <w:sz w:val="32"/>
          <w:szCs w:val="32"/>
        </w:rPr>
        <w:t>渝环〔2017〕</w:t>
      </w:r>
      <w:proofErr w:type="gramEnd"/>
      <w:r w:rsidRPr="00FF7C46">
        <w:rPr>
          <w:rFonts w:ascii="方正仿宋_GBK" w:eastAsia="方正仿宋_GBK" w:hAnsi="Times New Roman" w:cs="Times New Roman" w:hint="eastAsia"/>
          <w:color w:val="181818"/>
          <w:kern w:val="0"/>
          <w:sz w:val="32"/>
          <w:szCs w:val="32"/>
        </w:rPr>
        <w:t>102号）要求和生态红线保护相关规定，合理调整养殖区域布局，科学规划养殖场地和养殖规模，精准界定禁养区、限养区、适养区（以下简称“三区”）边线，编制并公示“三区”分布图。严格执行“三区”管理相关要求，禁养区和限养区内禁止一切新建、扩建、改建规模养殖场（户）；禁养区内不得有规模养殖场（户）；适养区加强养殖用地管理，严格规模养殖场（小区）建设审批程序，适度发展规模化、标准化生态养殖。</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（二）大力推广生态养殖，促进产业提质转型</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1.加快优化产业结构。按照“以地定畜、种养结合、规模适度、稳量创优”的原则，通过“公司+基地+农户”产业化运行模式，整合污染治理设施不完善或养殖模式落后的养殖场，建立统一的生产模式、管理模式、销售模式等，重点</w:t>
      </w:r>
      <w:r w:rsidRPr="00FF7C46">
        <w:rPr>
          <w:rFonts w:ascii="方正仿宋_GBK" w:eastAsia="方正仿宋_GBK" w:hAnsi="Times New Roman" w:cs="Times New Roman" w:hint="eastAsia"/>
          <w:color w:val="181818"/>
          <w:kern w:val="0"/>
          <w:sz w:val="32"/>
          <w:szCs w:val="32"/>
        </w:rPr>
        <w:lastRenderedPageBreak/>
        <w:t>发展优质生猪、优质家禽、节粮型草食牲畜、特种养殖四大产业。</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优质化生猪养殖。利用大型养殖公司科学养殖技术、科学管理模式、粪污处理先进工艺等优势，采取农牧结合、循环利用模式，实现粪污资源化利用，实现生猪养殖集约化用地，降低兽药饲料等投入品使用量，提高生产和生态效益。</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生态化肉（蛋）鸡养殖。利用荒坡或林地，</w:t>
      </w:r>
      <w:proofErr w:type="gramStart"/>
      <w:r w:rsidRPr="00FF7C46">
        <w:rPr>
          <w:rFonts w:ascii="方正仿宋_GBK" w:eastAsia="方正仿宋_GBK" w:hAnsi="Times New Roman" w:cs="Times New Roman" w:hint="eastAsia"/>
          <w:color w:val="181818"/>
          <w:kern w:val="0"/>
          <w:sz w:val="32"/>
          <w:szCs w:val="32"/>
        </w:rPr>
        <w:t>采取粪林结合</w:t>
      </w:r>
      <w:proofErr w:type="gramEnd"/>
      <w:r w:rsidRPr="00FF7C46">
        <w:rPr>
          <w:rFonts w:ascii="方正仿宋_GBK" w:eastAsia="方正仿宋_GBK" w:hAnsi="Times New Roman" w:cs="Times New Roman" w:hint="eastAsia"/>
          <w:color w:val="181818"/>
          <w:kern w:val="0"/>
          <w:sz w:val="32"/>
          <w:szCs w:val="32"/>
        </w:rPr>
        <w:t>，发展林下生态鸡养殖，鼓励养殖企业创建绿色生态鸡、蛋等品牌，提高经济效益。鼓励服务企业建立有机肥集中生产、销售服务体系，开展粪污资源化综合利用，实现服务企业与生产企业共赢，提高生态效益。</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工厂化肉鸭养殖。以封闭式养殖实现肉鸭养殖设施化、管理标准化，建立统一管理、科学养殖的工厂化养殖模式。建设粪污集中处理区，粪便处理成有机肥集中销售，粪水通过管网实现还田还土利用。</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地标性山羊培育。依托“铜梁麻羊”遗传资源品种，加强与科研院所合作，建立“科研院所+基地+农户”发展模式，共同打造地理标识品牌，提升“铜梁麻羊”经济价值，辐射带动全区山羊产业发展。</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产业化肉兔发展。以大型公司为载体，以精深加工为引领，以创建独有品牌为核心，建设肉兔产业综合示范园区，</w:t>
      </w:r>
      <w:r w:rsidRPr="00FF7C46">
        <w:rPr>
          <w:rFonts w:ascii="方正仿宋_GBK" w:eastAsia="方正仿宋_GBK" w:hAnsi="Times New Roman" w:cs="Times New Roman" w:hint="eastAsia"/>
          <w:color w:val="181818"/>
          <w:kern w:val="0"/>
          <w:sz w:val="32"/>
          <w:szCs w:val="32"/>
        </w:rPr>
        <w:lastRenderedPageBreak/>
        <w:t>鼓励广大农户积极参与，实现标准化管理、规模化生产，实现集中加工、统一销售，延伸发展肉兔产业链。</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高效型鹌鹑养殖。以科研院所技术力量为支撑，以大型企业为载体，加强鹌鹑精深加工系列产品开发，整合规范现有的鹌鹑养殖场，建立标准化鹌鹑集中生产区、粪污集中处理区、精深加工生产区、鹌鹑系列产品展示区等，发展壮大“铜梁鹌鹑”。</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其他品种以绿色生态适度规模养殖为主进行发展。</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2.发展种养循环农业。树立“以地定畜、农牧一体”发展理念，按照</w:t>
      </w:r>
      <w:r w:rsidRPr="00FF7C46">
        <w:rPr>
          <w:rFonts w:ascii="方正仿宋_GBK" w:eastAsia="方正仿宋_GBK" w:hAnsi="Times New Roman" w:cs="Times New Roman" w:hint="eastAsia"/>
          <w:color w:val="000000"/>
          <w:kern w:val="0"/>
          <w:sz w:val="32"/>
          <w:szCs w:val="32"/>
        </w:rPr>
        <w:t>“就地消纳、能量循环、综合利用”的原则，促进种养布局协调，推进粮经饲统筹，探索种养循环发展模式，精准引导畜牧业发展。制定“畜</w:t>
      </w:r>
      <w:proofErr w:type="gramStart"/>
      <w:r w:rsidRPr="00FF7C46">
        <w:rPr>
          <w:rFonts w:ascii="方正仿宋_GBK" w:eastAsia="方正仿宋_GBK" w:hAnsi="Times New Roman" w:cs="Times New Roman" w:hint="eastAsia"/>
          <w:color w:val="000000"/>
          <w:kern w:val="0"/>
          <w:sz w:val="32"/>
          <w:szCs w:val="32"/>
        </w:rPr>
        <w:t>沼</w:t>
      </w:r>
      <w:proofErr w:type="gramEnd"/>
      <w:r w:rsidRPr="00FF7C46">
        <w:rPr>
          <w:rFonts w:ascii="方正仿宋_GBK" w:eastAsia="方正仿宋_GBK" w:hAnsi="Times New Roman" w:cs="Times New Roman" w:hint="eastAsia"/>
          <w:color w:val="000000"/>
          <w:kern w:val="0"/>
          <w:sz w:val="32"/>
          <w:szCs w:val="32"/>
        </w:rPr>
        <w:t>果、畜</w:t>
      </w:r>
      <w:proofErr w:type="gramStart"/>
      <w:r w:rsidRPr="00FF7C46">
        <w:rPr>
          <w:rFonts w:ascii="方正仿宋_GBK" w:eastAsia="方正仿宋_GBK" w:hAnsi="Times New Roman" w:cs="Times New Roman" w:hint="eastAsia"/>
          <w:color w:val="000000"/>
          <w:kern w:val="0"/>
          <w:sz w:val="32"/>
          <w:szCs w:val="32"/>
        </w:rPr>
        <w:t>沼</w:t>
      </w:r>
      <w:proofErr w:type="gramEnd"/>
      <w:r w:rsidRPr="00FF7C46">
        <w:rPr>
          <w:rFonts w:ascii="方正仿宋_GBK" w:eastAsia="方正仿宋_GBK" w:hAnsi="Times New Roman" w:cs="Times New Roman" w:hint="eastAsia"/>
          <w:color w:val="000000"/>
          <w:kern w:val="0"/>
          <w:sz w:val="32"/>
          <w:szCs w:val="32"/>
        </w:rPr>
        <w:t>菜”等种养循环利用模式，</w:t>
      </w:r>
      <w:r w:rsidRPr="00FF7C46">
        <w:rPr>
          <w:rFonts w:ascii="方正仿宋_GBK" w:eastAsia="方正仿宋_GBK" w:hAnsi="Times New Roman" w:cs="Times New Roman" w:hint="eastAsia"/>
          <w:color w:val="181818"/>
          <w:kern w:val="0"/>
          <w:sz w:val="32"/>
          <w:szCs w:val="32"/>
        </w:rPr>
        <w:t>鼓励支持家庭农场、林果基地配套发展适度规模养殖场；鼓励支持适度规模养殖场开发利用周边农林地发展种植生产；支持有条件的企业集中收集畜禽粪便开展有机肥生产</w:t>
      </w:r>
      <w:r w:rsidRPr="00FF7C46">
        <w:rPr>
          <w:rFonts w:ascii="方正仿宋_GBK" w:eastAsia="方正仿宋_GBK" w:hAnsi="Times New Roman" w:cs="Times New Roman" w:hint="eastAsia"/>
          <w:color w:val="000000"/>
          <w:kern w:val="0"/>
          <w:sz w:val="32"/>
          <w:szCs w:val="32"/>
        </w:rPr>
        <w:t>；</w:t>
      </w:r>
      <w:r w:rsidRPr="00FF7C46">
        <w:rPr>
          <w:rFonts w:ascii="方正仿宋_GBK" w:eastAsia="方正仿宋_GBK" w:hAnsi="Times New Roman" w:cs="Times New Roman" w:hint="eastAsia"/>
          <w:color w:val="181818"/>
          <w:kern w:val="0"/>
          <w:sz w:val="32"/>
          <w:szCs w:val="32"/>
        </w:rPr>
        <w:t>鼓励支持农民使用有机肥，减少农药、化肥的使用。</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3.加大绿色种植技术模式推广力度。结合特色效益农业发展规划，在种植业方面大力推广测土配方施肥技术，大力推广秸秆还田还土、种植绿肥等耕地保护技术模式和稻田综合利用技术，建立稻—鱼、稻—虾、稻—鸭、养殖—沼气—沼液等循环农业和经果林综合利用模式，积极开展农作物病</w:t>
      </w:r>
      <w:r w:rsidRPr="00FF7C46">
        <w:rPr>
          <w:rFonts w:ascii="方正仿宋_GBK" w:eastAsia="方正仿宋_GBK" w:hAnsi="Times New Roman" w:cs="Times New Roman" w:hint="eastAsia"/>
          <w:color w:val="181818"/>
          <w:kern w:val="0"/>
          <w:sz w:val="32"/>
          <w:szCs w:val="32"/>
        </w:rPr>
        <w:lastRenderedPageBreak/>
        <w:t>虫害绿色防控示范工作，减少传统化肥和农药施用量，促进我区传统农业向绿色有机农业转变。推行全价颗粒饲料喂养，积极推广池塘吨鱼集成万元技术、池塘鱼菜综合技术等水产养殖技术，大力发展生态水产养殖，最大限度确保养殖水体不受污染。</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4.加快培育新型主体。鼓励社会资本参与绿色生态养殖发展，积极引进和发挥大型养殖企业（集团）作用，鼓励支持现有养殖场（户）、养殖合作社和村社集体组织以集体资产、土地等方式入股加入养殖企业（集团），实现养殖企业（集团）受益、农村集体经济发展壮大、农户致富增收。鼓励支持农村集体组织建立社会化服务体系，培育壮大多种类型的粪污处理社会化服务组织，为畜禽养殖及粪污处理提供服务。</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5.狠抓知名品牌创建。与科研院校、专业研究团队合作，建立技术研发平台，对品种繁育、养殖技术、疫病防治、粪污处理、加工技术、商业运作、产业</w:t>
      </w:r>
      <w:proofErr w:type="gramStart"/>
      <w:r w:rsidRPr="00FF7C46">
        <w:rPr>
          <w:rFonts w:ascii="方正仿宋_GBK" w:eastAsia="方正仿宋_GBK" w:hAnsi="Times New Roman" w:cs="Times New Roman" w:hint="eastAsia"/>
          <w:color w:val="181818"/>
          <w:kern w:val="0"/>
          <w:sz w:val="32"/>
          <w:szCs w:val="32"/>
        </w:rPr>
        <w:t>链发展</w:t>
      </w:r>
      <w:proofErr w:type="gramEnd"/>
      <w:r w:rsidRPr="00FF7C46">
        <w:rPr>
          <w:rFonts w:ascii="方正仿宋_GBK" w:eastAsia="方正仿宋_GBK" w:hAnsi="Times New Roman" w:cs="Times New Roman" w:hint="eastAsia"/>
          <w:color w:val="181818"/>
          <w:kern w:val="0"/>
          <w:sz w:val="32"/>
          <w:szCs w:val="32"/>
        </w:rPr>
        <w:t>等进行系统研究，提高畜禽生态养殖科技含量。重点抓好“铜梁麻羊、铜梁肉兔、铜梁鹌鹑”等品牌的创建工作，提升品牌效益。依托兽医工作“三项制度”示范区创建和食品安全城市创建机遇，引导支持标准化畜禽养殖场创建无公害畜产品、绿色畜产品和有机畜产品。</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（三）狠抓畜禽粪污整治，提升生态发展水平</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lastRenderedPageBreak/>
        <w:t>突出发展需要，坚持用发展的眼光解决污染问题，以生态的眼光解决发展的问题，做好畜禽养殖污染整治工作。强化禁养区后续监管，巩固禁养区关闭成果，严防死灰复燃，确保关闭</w:t>
      </w:r>
      <w:proofErr w:type="gramStart"/>
      <w:r w:rsidRPr="00FF7C46">
        <w:rPr>
          <w:rFonts w:ascii="方正仿宋_GBK" w:eastAsia="方正仿宋_GBK" w:hAnsi="Times New Roman" w:cs="Times New Roman" w:hint="eastAsia"/>
          <w:color w:val="181818"/>
          <w:kern w:val="0"/>
          <w:sz w:val="32"/>
          <w:szCs w:val="32"/>
        </w:rPr>
        <w:t>不</w:t>
      </w:r>
      <w:proofErr w:type="gramEnd"/>
      <w:r w:rsidRPr="00FF7C46">
        <w:rPr>
          <w:rFonts w:ascii="方正仿宋_GBK" w:eastAsia="方正仿宋_GBK" w:hAnsi="Times New Roman" w:cs="Times New Roman" w:hint="eastAsia"/>
          <w:color w:val="181818"/>
          <w:kern w:val="0"/>
          <w:sz w:val="32"/>
          <w:szCs w:val="32"/>
        </w:rPr>
        <w:t>反弹。对非禁养区内畜禽养殖，坚持因地制宜，制定“一场</w:t>
      </w:r>
      <w:proofErr w:type="gramStart"/>
      <w:r w:rsidRPr="00FF7C46">
        <w:rPr>
          <w:rFonts w:ascii="方正仿宋_GBK" w:eastAsia="方正仿宋_GBK" w:hAnsi="Times New Roman" w:cs="Times New Roman" w:hint="eastAsia"/>
          <w:color w:val="181818"/>
          <w:kern w:val="0"/>
          <w:sz w:val="32"/>
          <w:szCs w:val="32"/>
        </w:rPr>
        <w:t>一</w:t>
      </w:r>
      <w:proofErr w:type="gramEnd"/>
      <w:r w:rsidRPr="00FF7C46">
        <w:rPr>
          <w:rFonts w:ascii="方正仿宋_GBK" w:eastAsia="方正仿宋_GBK" w:hAnsi="Times New Roman" w:cs="Times New Roman" w:hint="eastAsia"/>
          <w:color w:val="181818"/>
          <w:kern w:val="0"/>
          <w:sz w:val="32"/>
          <w:szCs w:val="32"/>
        </w:rPr>
        <w:t>策”的治理方案，按关闭搬迁、限量饲养、</w:t>
      </w:r>
      <w:proofErr w:type="gramStart"/>
      <w:r w:rsidRPr="00FF7C46">
        <w:rPr>
          <w:rFonts w:ascii="方正仿宋_GBK" w:eastAsia="方正仿宋_GBK" w:hAnsi="Times New Roman" w:cs="Times New Roman" w:hint="eastAsia"/>
          <w:color w:val="181818"/>
          <w:kern w:val="0"/>
          <w:sz w:val="32"/>
          <w:szCs w:val="32"/>
        </w:rPr>
        <w:t>停养治理</w:t>
      </w:r>
      <w:proofErr w:type="gramEnd"/>
      <w:r w:rsidRPr="00FF7C46">
        <w:rPr>
          <w:rFonts w:ascii="方正仿宋_GBK" w:eastAsia="方正仿宋_GBK" w:hAnsi="Times New Roman" w:cs="Times New Roman" w:hint="eastAsia"/>
          <w:color w:val="181818"/>
          <w:kern w:val="0"/>
          <w:sz w:val="32"/>
          <w:szCs w:val="32"/>
        </w:rPr>
        <w:t>、集中利用等四种模式实施分类治理。对污染治理不达标准的或造成环境污染的，要依法进行处理，不得办理相关手续，不得申报“三品一标”认证，不得给予政策扶持。严格执行肥水养鱼有关规定，禁止全区水产养殖业主从事肥水养鱼。</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（四）健全资源化利用制度，保障绿色生态发展</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为统筹协调畜牧业发展和环境保护的关系，实现既要适度发展畜牧业又要保护好生态环境的目标，要逐步建立完善符合我区实际情况的畜禽规模养殖环评制度、畜禽养殖污染监管制度、属地管理责任制度、规模养殖场主</w:t>
      </w:r>
      <w:proofErr w:type="gramStart"/>
      <w:r w:rsidRPr="00FF7C46">
        <w:rPr>
          <w:rFonts w:ascii="方正仿宋_GBK" w:eastAsia="方正仿宋_GBK" w:hAnsi="Times New Roman" w:cs="Times New Roman" w:hint="eastAsia"/>
          <w:color w:val="181818"/>
          <w:kern w:val="0"/>
          <w:sz w:val="32"/>
          <w:szCs w:val="32"/>
        </w:rPr>
        <w:t>体责任</w:t>
      </w:r>
      <w:proofErr w:type="gramEnd"/>
      <w:r w:rsidRPr="00FF7C46">
        <w:rPr>
          <w:rFonts w:ascii="方正仿宋_GBK" w:eastAsia="方正仿宋_GBK" w:hAnsi="Times New Roman" w:cs="Times New Roman" w:hint="eastAsia"/>
          <w:color w:val="181818"/>
          <w:kern w:val="0"/>
          <w:sz w:val="32"/>
          <w:szCs w:val="32"/>
        </w:rPr>
        <w:t>制度、疫病</w:t>
      </w:r>
      <w:proofErr w:type="gramStart"/>
      <w:r w:rsidRPr="00FF7C46">
        <w:rPr>
          <w:rFonts w:ascii="方正仿宋_GBK" w:eastAsia="方正仿宋_GBK" w:hAnsi="Times New Roman" w:cs="Times New Roman" w:hint="eastAsia"/>
          <w:color w:val="181818"/>
          <w:kern w:val="0"/>
          <w:sz w:val="32"/>
          <w:szCs w:val="32"/>
        </w:rPr>
        <w:t>防控制</w:t>
      </w:r>
      <w:proofErr w:type="gramEnd"/>
      <w:r w:rsidRPr="00FF7C46">
        <w:rPr>
          <w:rFonts w:ascii="方正仿宋_GBK" w:eastAsia="方正仿宋_GBK" w:hAnsi="Times New Roman" w:cs="Times New Roman" w:hint="eastAsia"/>
          <w:color w:val="181818"/>
          <w:kern w:val="0"/>
          <w:sz w:val="32"/>
          <w:szCs w:val="32"/>
        </w:rPr>
        <w:t>度、种养循环发展机制等，建立责任清单，做到分工明确，加强养殖场日常监管和动态监管，严格查处偷排、漏排等违法行为，形成多级多部门联动，共同推进养殖业绿色生态发展。</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黑体_GBK" w:eastAsia="方正黑体_GBK" w:hAnsi="Times New Roman" w:cs="Times New Roman" w:hint="eastAsia"/>
          <w:color w:val="181818"/>
          <w:kern w:val="0"/>
          <w:sz w:val="32"/>
          <w:szCs w:val="32"/>
        </w:rPr>
        <w:t>三、组织保障</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（一）明确职责分工。</w:t>
      </w:r>
      <w:r w:rsidRPr="00FF7C46">
        <w:rPr>
          <w:rFonts w:ascii="方正仿宋_GBK" w:eastAsia="方正仿宋_GBK" w:hAnsi="Times New Roman" w:cs="Times New Roman" w:hint="eastAsia"/>
          <w:color w:val="181818"/>
          <w:kern w:val="0"/>
          <w:sz w:val="32"/>
          <w:szCs w:val="32"/>
        </w:rPr>
        <w:t>区环保局、畜牧中心、农委、国土房管局、财政局等部门要建立协作机制，各司其职、分工</w:t>
      </w:r>
      <w:r w:rsidRPr="00FF7C46">
        <w:rPr>
          <w:rFonts w:ascii="方正仿宋_GBK" w:eastAsia="方正仿宋_GBK" w:hAnsi="Times New Roman" w:cs="Times New Roman" w:hint="eastAsia"/>
          <w:color w:val="181818"/>
          <w:kern w:val="0"/>
          <w:sz w:val="32"/>
          <w:szCs w:val="32"/>
        </w:rPr>
        <w:lastRenderedPageBreak/>
        <w:t>协作。区财政局负责筹措绿色生态发展资金；区农委要对适用于畜禽养殖场的建设用地加大土地流转力度，指导养殖业主沼气工程建设；区国土房管局要依法依规研究完善畜禽规模养殖用地政策，与土地利用总体规划相衔接，提高设施用地利用效率，有效保障规模养殖中畜禽圈舍、粪污处理、绿化隔离带等生产设施和附属设施用地；区环保局要依法依规开展畜禽养殖相关规划环境影响评价，并对造成环境污染的养殖企业严格依法依规处理；区畜牧中心要调整畜禽养殖布局，推动畜牧业转型升级，强化技术服务与指导，根据我区实际制定相应的畜禽养殖场建设规范、粪污无害</w:t>
      </w:r>
      <w:proofErr w:type="gramStart"/>
      <w:r w:rsidRPr="00FF7C46">
        <w:rPr>
          <w:rFonts w:ascii="方正仿宋_GBK" w:eastAsia="方正仿宋_GBK" w:hAnsi="Times New Roman" w:cs="Times New Roman" w:hint="eastAsia"/>
          <w:color w:val="181818"/>
          <w:kern w:val="0"/>
          <w:sz w:val="32"/>
          <w:szCs w:val="32"/>
        </w:rPr>
        <w:t>化综合</w:t>
      </w:r>
      <w:proofErr w:type="gramEnd"/>
      <w:r w:rsidRPr="00FF7C46">
        <w:rPr>
          <w:rFonts w:ascii="方正仿宋_GBK" w:eastAsia="方正仿宋_GBK" w:hAnsi="Times New Roman" w:cs="Times New Roman" w:hint="eastAsia"/>
          <w:color w:val="181818"/>
          <w:kern w:val="0"/>
          <w:sz w:val="32"/>
          <w:szCs w:val="32"/>
        </w:rPr>
        <w:t>处理利用建设规范、有机肥生产建设规范、农业循环利用建设规</w:t>
      </w:r>
      <w:r w:rsidRPr="00FF7C46">
        <w:rPr>
          <w:rFonts w:ascii="方正仿宋_GBK" w:eastAsia="方正仿宋_GBK" w:hAnsi="Times New Roman" w:cs="Times New Roman" w:hint="eastAsia"/>
          <w:color w:val="181818"/>
          <w:spacing w:val="4"/>
          <w:kern w:val="0"/>
          <w:sz w:val="32"/>
          <w:szCs w:val="32"/>
        </w:rPr>
        <w:t>范，落实疫病综合防控措施；区金融机构要从融资、贴息等方面予以支持；区委区政府督查室要定期对镇街畜禽养殖废弃物资源化利用工作开展情况进行督查，并定期通报工作</w:t>
      </w:r>
      <w:r w:rsidRPr="00FF7C46">
        <w:rPr>
          <w:rFonts w:ascii="方正仿宋_GBK" w:eastAsia="方正仿宋_GBK" w:hAnsi="Times New Roman" w:cs="Times New Roman" w:hint="eastAsia"/>
          <w:color w:val="181818"/>
          <w:kern w:val="0"/>
          <w:sz w:val="32"/>
          <w:szCs w:val="32"/>
        </w:rPr>
        <w:t>开展情况。</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（二）加强财政扶持。</w:t>
      </w:r>
      <w:r w:rsidRPr="00FF7C46">
        <w:rPr>
          <w:rFonts w:ascii="方正仿宋_GBK" w:eastAsia="方正仿宋_GBK" w:hAnsi="Times New Roman" w:cs="Times New Roman" w:hint="eastAsia"/>
          <w:color w:val="181818"/>
          <w:kern w:val="0"/>
          <w:sz w:val="32"/>
          <w:szCs w:val="32"/>
        </w:rPr>
        <w:t>区财政每年安排一定资金，各相关部门向上争取专项资金，各镇街筹措一定比例的资金用于支持标准化养殖场建设及改造、畜禽养殖污染治理设施建设、品牌创建及产业链条延伸等工作，同时畜禽养殖项目补助资金实行股权化改革，用于支持村社发展新型农村集体经济。</w:t>
      </w:r>
    </w:p>
    <w:p w:rsidR="00FF7C46" w:rsidRPr="00FF7C46" w:rsidRDefault="00FF7C46" w:rsidP="00FF7C46">
      <w:pPr>
        <w:widowControl/>
        <w:shd w:val="clear" w:color="auto" w:fill="FFFFFF"/>
        <w:spacing w:line="579" w:lineRule="atLeast"/>
        <w:ind w:firstLine="632"/>
        <w:rPr>
          <w:rFonts w:ascii="Times New Roman" w:eastAsia="宋体" w:hAnsi="Times New Roman" w:cs="Times New Roman"/>
          <w:color w:val="181818"/>
          <w:kern w:val="0"/>
          <w:sz w:val="32"/>
          <w:szCs w:val="32"/>
        </w:rPr>
      </w:pPr>
      <w:r w:rsidRPr="00FF7C46">
        <w:rPr>
          <w:rFonts w:ascii="方正楷体_GBK" w:eastAsia="方正楷体_GBK" w:hAnsi="Times New Roman" w:cs="Times New Roman" w:hint="eastAsia"/>
          <w:color w:val="181818"/>
          <w:kern w:val="0"/>
          <w:sz w:val="32"/>
          <w:szCs w:val="32"/>
        </w:rPr>
        <w:t>（三）强化宣传引导。</w:t>
      </w:r>
      <w:r w:rsidRPr="00FF7C46">
        <w:rPr>
          <w:rFonts w:ascii="方正仿宋_GBK" w:eastAsia="方正仿宋_GBK" w:hAnsi="Times New Roman" w:cs="Times New Roman" w:hint="eastAsia"/>
          <w:color w:val="181818"/>
          <w:kern w:val="0"/>
          <w:sz w:val="32"/>
          <w:szCs w:val="32"/>
        </w:rPr>
        <w:t>各镇街及相关部门要充分利用电视、报刊、网络等多种媒体，大力宣传有关法律法规，及时</w:t>
      </w:r>
      <w:r w:rsidRPr="00FF7C46">
        <w:rPr>
          <w:rFonts w:ascii="方正仿宋_GBK" w:eastAsia="方正仿宋_GBK" w:hAnsi="Times New Roman" w:cs="Times New Roman" w:hint="eastAsia"/>
          <w:color w:val="181818"/>
          <w:kern w:val="0"/>
          <w:sz w:val="32"/>
          <w:szCs w:val="32"/>
        </w:rPr>
        <w:lastRenderedPageBreak/>
        <w:t>解读有关政策措施，总结推广典型经验做法，提高畜禽养殖从业者的法律意识、生态意识，营造推进绿色生态养殖发展的良好氛围。</w:t>
      </w:r>
    </w:p>
    <w:p w:rsidR="00FF7C46" w:rsidRPr="00FF7C46" w:rsidRDefault="00FF7C46" w:rsidP="00FF7C46">
      <w:pPr>
        <w:widowControl/>
        <w:shd w:val="clear" w:color="auto" w:fill="FFFFFF"/>
        <w:spacing w:line="579" w:lineRule="atLeast"/>
        <w:ind w:firstLine="641"/>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 </w:t>
      </w:r>
    </w:p>
    <w:p w:rsidR="00FF7C46" w:rsidRPr="00FF7C46" w:rsidRDefault="00FF7C46" w:rsidP="00FF7C46">
      <w:pPr>
        <w:widowControl/>
        <w:shd w:val="clear" w:color="auto" w:fill="FFFFFF"/>
        <w:spacing w:line="579" w:lineRule="atLeast"/>
        <w:ind w:firstLine="641"/>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 </w:t>
      </w:r>
    </w:p>
    <w:p w:rsidR="00FF7C46" w:rsidRPr="00FF7C46" w:rsidRDefault="00FF7C46" w:rsidP="00FF7C46">
      <w:pPr>
        <w:widowControl/>
        <w:shd w:val="clear" w:color="auto" w:fill="FFFFFF"/>
        <w:spacing w:line="579" w:lineRule="atLeast"/>
        <w:ind w:firstLine="641"/>
        <w:rPr>
          <w:rFonts w:ascii="Times New Roman" w:eastAsia="宋体" w:hAnsi="Times New Roman" w:cs="Times New Roman"/>
          <w:color w:val="181818"/>
          <w:kern w:val="0"/>
          <w:sz w:val="32"/>
          <w:szCs w:val="32"/>
        </w:rPr>
      </w:pPr>
      <w:r w:rsidRPr="00FF7C46">
        <w:rPr>
          <w:rFonts w:ascii="方正仿宋_GBK" w:eastAsia="方正仿宋_GBK" w:hAnsi="Times New Roman" w:cs="Times New Roman" w:hint="eastAsia"/>
          <w:color w:val="181818"/>
          <w:kern w:val="0"/>
          <w:sz w:val="32"/>
          <w:szCs w:val="32"/>
        </w:rPr>
        <w:t> </w:t>
      </w:r>
    </w:p>
    <w:p w:rsidR="00155B43" w:rsidRPr="00FF7C46" w:rsidRDefault="00155B43"/>
    <w:sectPr w:rsidR="00155B43" w:rsidRPr="00FF7C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46" w:rsidRDefault="00FF7C46" w:rsidP="00FF7C46">
      <w:r>
        <w:separator/>
      </w:r>
    </w:p>
  </w:endnote>
  <w:endnote w:type="continuationSeparator" w:id="0">
    <w:p w:rsidR="00FF7C46" w:rsidRDefault="00FF7C46" w:rsidP="00FF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46" w:rsidRDefault="00FF7C46" w:rsidP="00FF7C46">
      <w:r>
        <w:separator/>
      </w:r>
    </w:p>
  </w:footnote>
  <w:footnote w:type="continuationSeparator" w:id="0">
    <w:p w:rsidR="00FF7C46" w:rsidRDefault="00FF7C46" w:rsidP="00FF7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FCC"/>
    <w:rsid w:val="00155B43"/>
    <w:rsid w:val="00E84FCC"/>
    <w:rsid w:val="00FB39B9"/>
    <w:rsid w:val="00FF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C46"/>
    <w:rPr>
      <w:sz w:val="18"/>
      <w:szCs w:val="18"/>
    </w:rPr>
  </w:style>
  <w:style w:type="paragraph" w:styleId="a4">
    <w:name w:val="footer"/>
    <w:basedOn w:val="a"/>
    <w:link w:val="Char0"/>
    <w:uiPriority w:val="99"/>
    <w:unhideWhenUsed/>
    <w:rsid w:val="00FF7C46"/>
    <w:pPr>
      <w:tabs>
        <w:tab w:val="center" w:pos="4153"/>
        <w:tab w:val="right" w:pos="8306"/>
      </w:tabs>
      <w:snapToGrid w:val="0"/>
      <w:jc w:val="left"/>
    </w:pPr>
    <w:rPr>
      <w:sz w:val="18"/>
      <w:szCs w:val="18"/>
    </w:rPr>
  </w:style>
  <w:style w:type="character" w:customStyle="1" w:styleId="Char0">
    <w:name w:val="页脚 Char"/>
    <w:basedOn w:val="a0"/>
    <w:link w:val="a4"/>
    <w:uiPriority w:val="99"/>
    <w:rsid w:val="00FF7C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C46"/>
    <w:rPr>
      <w:sz w:val="18"/>
      <w:szCs w:val="18"/>
    </w:rPr>
  </w:style>
  <w:style w:type="paragraph" w:styleId="a4">
    <w:name w:val="footer"/>
    <w:basedOn w:val="a"/>
    <w:link w:val="Char0"/>
    <w:uiPriority w:val="99"/>
    <w:unhideWhenUsed/>
    <w:rsid w:val="00FF7C46"/>
    <w:pPr>
      <w:tabs>
        <w:tab w:val="center" w:pos="4153"/>
        <w:tab w:val="right" w:pos="8306"/>
      </w:tabs>
      <w:snapToGrid w:val="0"/>
      <w:jc w:val="left"/>
    </w:pPr>
    <w:rPr>
      <w:sz w:val="18"/>
      <w:szCs w:val="18"/>
    </w:rPr>
  </w:style>
  <w:style w:type="character" w:customStyle="1" w:styleId="Char0">
    <w:name w:val="页脚 Char"/>
    <w:basedOn w:val="a0"/>
    <w:link w:val="a4"/>
    <w:uiPriority w:val="99"/>
    <w:rsid w:val="00FF7C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90271">
      <w:bodyDiv w:val="1"/>
      <w:marLeft w:val="0"/>
      <w:marRight w:val="0"/>
      <w:marTop w:val="0"/>
      <w:marBottom w:val="0"/>
      <w:divBdr>
        <w:top w:val="none" w:sz="0" w:space="0" w:color="auto"/>
        <w:left w:val="none" w:sz="0" w:space="0" w:color="auto"/>
        <w:bottom w:val="none" w:sz="0" w:space="0" w:color="auto"/>
        <w:right w:val="none" w:sz="0" w:space="0" w:color="auto"/>
      </w:divBdr>
      <w:divsChild>
        <w:div w:id="547567734">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2018-05-23T02:08:00Z</dcterms:created>
  <dcterms:modified xsi:type="dcterms:W3CDTF">2018-05-23T02:09:00Z</dcterms:modified>
</cp:coreProperties>
</file>