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i w:val="0"/>
          <w:caps w:val="0"/>
          <w:color w:val="333333"/>
          <w:spacing w:val="0"/>
          <w:sz w:val="45"/>
          <w:szCs w:val="45"/>
        </w:rPr>
      </w:pPr>
      <w:bookmarkStart w:id="0" w:name="_GoBack"/>
      <w:r>
        <w:rPr>
          <w:rFonts w:hint="eastAsia" w:ascii="微软雅黑" w:hAnsi="微软雅黑" w:eastAsia="微软雅黑" w:cs="微软雅黑"/>
          <w:b w:val="0"/>
          <w:i w:val="0"/>
          <w:caps w:val="0"/>
          <w:color w:val="333333"/>
          <w:spacing w:val="0"/>
          <w:sz w:val="45"/>
          <w:szCs w:val="45"/>
          <w:bdr w:val="none" w:color="auto" w:sz="0" w:space="0"/>
          <w:shd w:val="clear" w:fill="FFFFFF"/>
        </w:rPr>
        <w:t>霞浦县人民政府关于扶持霞浦县乡村民宿业发展的实施意见</w:t>
      </w:r>
    </w:p>
    <w:bookmarkEnd w:id="0"/>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访问次数：0发布时间：2018-04-24</w:t>
      </w:r>
    </w:p>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文字大小：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"http://www.fjxp.gov.cn/openness/detail/content/javascript:doZoom(18)"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5"/>
          <w:rFonts w:hint="eastAsia" w:ascii="微软雅黑" w:hAnsi="微软雅黑" w:eastAsia="微软雅黑" w:cs="微软雅黑"/>
          <w:b w:val="0"/>
          <w:i w:val="0"/>
          <w:caps w:val="0"/>
          <w:color w:val="999999"/>
          <w:spacing w:val="0"/>
          <w:sz w:val="18"/>
          <w:szCs w:val="18"/>
          <w:u w:val="none"/>
          <w:shd w:val="clear" w:fill="FFFFFF"/>
        </w:rPr>
        <w:t>大</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"http://www.fjxp.gov.cn/openness/detail/content/javascript:doZoom(14)"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5"/>
          <w:rFonts w:hint="eastAsia" w:ascii="微软雅黑" w:hAnsi="微软雅黑" w:eastAsia="微软雅黑" w:cs="微软雅黑"/>
          <w:b w:val="0"/>
          <w:i w:val="0"/>
          <w:caps w:val="0"/>
          <w:color w:val="999999"/>
          <w:spacing w:val="0"/>
          <w:sz w:val="18"/>
          <w:szCs w:val="18"/>
          <w:u w:val="none"/>
          <w:shd w:val="clear" w:fill="FFFFFF"/>
        </w:rPr>
        <w:t>中</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"http://www.fjxp.gov.cn/openness/detail/content/javascript:doZoom(12)"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5"/>
          <w:rFonts w:hint="eastAsia" w:ascii="微软雅黑" w:hAnsi="微软雅黑" w:eastAsia="微软雅黑" w:cs="微软雅黑"/>
          <w:b w:val="0"/>
          <w:i w:val="0"/>
          <w:caps w:val="0"/>
          <w:color w:val="999999"/>
          <w:spacing w:val="0"/>
          <w:sz w:val="18"/>
          <w:szCs w:val="18"/>
          <w:u w:val="none"/>
          <w:shd w:val="clear" w:fill="FFFFFF"/>
        </w:rPr>
        <w:t>小</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霞政文〔2018〕66号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315"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315"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霞浦县人民政府关于扶持霞浦县乡村民宿业发展的实施意见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各乡镇人民政府、街道办事处，县直有关单位：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为了贯彻落实党的十九大精神，大力实施乡村振兴战略，充分发挥霞浦县旅游资源优势，加强乡村民宿行业规范管理，提升乡村民宿服务品质，促进我县全域旅游发展，根据《福建省旅游条例》、《旅游民宿基本要求与评价》（LB/T065-2017）、《农家乐（民宿）建筑防火导则（试行）》（建村〔2017〕50号）等规定，结合我县实际，特制定本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一、乡村民宿对象界定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乡村民宿是指利用乡村（不含县城区和集镇所在地）农民自有住宅或者租用他人民宅、集体用房、闲置厂房、闲置管理房或其他配套用房，结合当地人文、自然景观、生态、环境资源及农林渔牧生产活动，为游客提供体验当地自然、文化与生产生活方式的小型餐饮、住宿的接待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二、乡村民宿开业条件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从事乡村民宿经营必须符合以下条件：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（一）经营用房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1.必须在县城区、街道或者集镇建成区之外；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2.经营场所应为房屋产权或使用权明晰、无纠纷、可以正常经营使用的民宅、集体用房、闲置厂房（管理房等）或其他配套用房；应符合本辖区内的土地利用总体规划、城乡建设规划和民宿发展有关规划；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3.房屋建筑风貌应与当地的人文民俗、村庄环境景观相协调，结构安全牢固；单幢建筑客房数量应不超过14间（套）、最高4层且建筑面积不超过800平方米，客房及浴室应具备良好的通风条件，可直接采光或光线充足；</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4.道路通达条件较好，建筑不占用水利红线，无地质灾害和其它影响公共安全的隐患；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5.邻里关系和谐，自觉遵守法律法规和乡规民约，无影响社会稳定因素存在。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（二）消防安全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1．民宿消防安全工作应符合《农家乐（民宿）建筑防火导则（试行）》（建村〔2017〕50号）规定。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2．民宿内不得设置营业性娱乐场所。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（三）治安安全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1.经营者必须自觉遵守国家法律法规、服从公安机关治安管理。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 民宿必须安装福建省旅馆业（民宿）治安管理信息系统和二代证读卡器，在庭院大门、前台、楼道、停车场等关键区域安装监控设施。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（四）卫生安全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1．民宿经营场所、各类用品用具需符合《旅游民宿基本要求与评价》（LB/T065-2017）和卫计部门规定的卫生标准要求，每日要定时进行环境卫生维护，保持民宿内部及周边良好的卫生环境。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2．从业人员持有有效健康证明（上墙公布）和卫生知识培训合格证明，个人卫生良好，掌握岗位基本卫生知识，配备卫生管理员。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（五）环境保护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民宿的生活和餐饮污水必须经有效处理后达标排放，所有污水应纳入村级生活污水处理设施集中处理，污水处理设施须具备油污隔离处置能力。必须配套油烟净化处理设施，油烟经处理后应当符合规定的排放标准。推行生活、餐饮垃圾分类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2．禁止在饮用水源保护区、自然保护区、风景名胜区以及生态保护红线范围内新建、改建或扩建民宿项目。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（六）食品安全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449"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民宿开展食品经营须办理有效的《食品经营许可证》。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449" w:right="0" w:firstLine="42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（七）规范管理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1．建立完善的内部管理制度（上墙公布）和服务礼仪规范。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2．有明码标价的收费标准、住客须知，并设立投诉电话。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3．鼓励经营业主为住客提供旅游意外保险。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4．对不规范经营，或有重大旅游投诉的乡村民宿，由相关职能部门依据有关法律法规进行处理。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三、乡村民宿办理流程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（一）提交申请。</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需要经营乡村民宿的农户或经营主体，须先填报《乡村民宿申请表》（见附件1），并征求所在村级组织意见；经村级组织签署意见后提交乡镇人民政府（街道办事处）初审。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（二）行业主管部门备案。</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乡镇人民政府（街道办事处）初审后，报县旅游局备案。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（三）并联审批和监管。</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县旅游、公安、消防、卫计、环保、市场监督等县乡村民宿发展协调小组成员单位（或委托乡镇、街道相应职能单位）对申报的乡村民宿做好指导和审核、监管工作，同时可办理工商营业执照登记。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（四）对外经营。</w:t>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乡村民宿必须取得工商营业执照等相关证照，安装民宿治安管理信息系统和二代证读卡器，并符合消防、卫生、建筑、食品安全等相关标准或要求后，方可对外经营。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四、工作要求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（一）</w:t>
      </w: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强化监督管理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乡村民宿发展协调小组负责乡村民宿发展过程中重大事项的决策及管理过程中涉及全局性、政策性问题的协调和处置，办公室负责牵头协调乡村民宿的并联审批、联合执法和日常管理的指导督查。各成员单位应当按照各自职责，制定相关监督管理措施和服务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公安局：负责指导乡村民宿经营者治安管理，安装霞浦县民宿治安信息管理系统和二代证读卡器，做好入住登记管理培训工作。公安派出所（或边防派出所）负责本辖区范围内乡村民宿的日常消防安全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县旅游局：做为乡村民宿的行业主管部门，承担乡村民宿的审核备案工作职能，负责乡村民宿产业发展的服务、统筹管理培育工作，指导乡村民宿经营者开拓市场，组织乡村民宿经营者及从业人员业务培训工作。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县卫计局：负责乡村民宿公共场所卫生的监督管理工作。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县环保局：负责加强对乡村民宿经营者生活污水达标的监管，对违反环境保护法律法规的行为，根据职责依法实施查处。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县住建局：负责指导抓好乡村民宿建设质量安全工作；指导乡村民宿经营者做好生活污水、垃圾处理等环境保护工作。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市场监管局：负责指导乡村民宿经营者进行登记办照工作及办理食品经营许可证工作，并规范乡村民宿经营者诚实守信、依法经营、公平竞争，做好餐饮环节食品安全的监督管理工作。同时，加强与税务部门的沟通对接，确保乡村民宿登记信息及时准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县消防大队：负责民宿消防安全工作，敦促并指导乡村民宿经营者按规定建设经营场所，组织乡村民宿经营者及从业人员消防培训工作。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各乡镇人民政府（街道办事处）：负责本行政管辖区域内乡村民宿的审核、指导、培训、服务、规划、统计、安全和日常管理工作。各乡镇（街道）要设立相应机构，配备人员，负责乡村民宿管理工作。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（二）鼓励规范提升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1.大力推进精品乡村民宿规范提升，由县乡村民宿发展协调小组进行评星授牌，每年开展一次评审活动，每年第四季度作为评审时间，达到星级评定标准的乡村民宿（要求自营业执照颁发后正常对外营业至少一年），授予霞浦县乡村民宿星级标志（标准详见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2.实行乡村民宿星级评定奖励，三星级乡村民宿一次性奖励3万元，四星级乡村民宿一次性奖励10万元，五星级乡村民宿一次性奖励20万元，奖励资金列入县财政预算，从霞浦县旅游发展资金项下支出。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3.获得星级标志的乡村民宿，每年复核一次。对于复核后整改不达标的乡村民宿，将收回已发的星级标志。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4.鼓励我县乡村民宿积极参加按照《民宿基本要求与评价》（LB/T 065-2017）旅游行业标准组织的金宿级民宿评选，被评为金宿级的享受相关政策奖励。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（三）加强培训和考评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县乡村民宿发展协调小组应组织旅游、公安、消防、卫计、市场监督等部门（或由各相关部门自行组织），每年面向民宿经营管理和服务人员开展各种类型的岗位培训，提升从业人员服务技能、安全防范意识和应急处置能力。同时，由县乡村民宿发展协调小组牵头，组织成员单位根据乡村民宿星级评定标准，规范等级标志使用，完善质量监管制度，实行动态管理，提升乡村民宿服务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（四）本实施意见自印发之日起试行，试行期截止到2020年12月31日，期满后视情再行研究。试行期间，国家和省市有新出台政策规定的，按新的政策规定执行。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附件：1.霞浦县民宿发展协调小组成员名单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160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2.霞浦县乡村民宿申请表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160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3.霞浦县星级乡村民宿评定标准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96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霞浦县人民政府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2018年4月24日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附件1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center"/>
      </w:pPr>
      <w:r>
        <w:rPr>
          <w:rFonts w:hint="eastAsia" w:ascii="微软雅黑" w:hAnsi="微软雅黑" w:eastAsia="微软雅黑" w:cs="微软雅黑"/>
          <w:b/>
          <w:i w:val="0"/>
          <w:caps w:val="0"/>
          <w:color w:val="333333"/>
          <w:spacing w:val="0"/>
          <w:sz w:val="24"/>
          <w:szCs w:val="24"/>
          <w:bdr w:val="none" w:color="auto" w:sz="0" w:space="0"/>
          <w:shd w:val="clear" w:fill="FFFFFF"/>
        </w:rPr>
        <w:t>霞浦县乡村民宿发展协调小组成员名单</w:t>
      </w: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64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640"/>
      </w:pPr>
      <w:r>
        <w:rPr>
          <w:rFonts w:hint="eastAsia" w:ascii="微软雅黑" w:hAnsi="微软雅黑" w:eastAsia="微软雅黑" w:cs="微软雅黑"/>
          <w:b w:val="0"/>
          <w:i w:val="0"/>
          <w:caps w:val="0"/>
          <w:color w:val="333333"/>
          <w:spacing w:val="0"/>
          <w:sz w:val="24"/>
          <w:szCs w:val="24"/>
          <w:bdr w:val="none" w:color="auto" w:sz="0" w:space="0"/>
          <w:shd w:val="clear" w:fill="FFFFFF"/>
        </w:rPr>
        <w:t>组  长：何作儒（县政府副县长）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640"/>
      </w:pPr>
      <w:r>
        <w:rPr>
          <w:rFonts w:hint="eastAsia" w:ascii="微软雅黑" w:hAnsi="微软雅黑" w:eastAsia="微软雅黑" w:cs="微软雅黑"/>
          <w:b w:val="0"/>
          <w:i w:val="0"/>
          <w:caps w:val="0"/>
          <w:color w:val="333333"/>
          <w:spacing w:val="0"/>
          <w:sz w:val="24"/>
          <w:szCs w:val="24"/>
          <w:bdr w:val="none" w:color="auto" w:sz="0" w:space="0"/>
          <w:shd w:val="clear" w:fill="FFFFFF"/>
        </w:rPr>
        <w:t>副组长：许芳辉（县政府办副主任、法制办主任）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成   员：陈言足（县旅游局局长）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640"/>
      </w:pPr>
      <w:r>
        <w:rPr>
          <w:rFonts w:hint="eastAsia" w:ascii="微软雅黑" w:hAnsi="微软雅黑" w:eastAsia="微软雅黑" w:cs="微软雅黑"/>
          <w:b w:val="0"/>
          <w:i w:val="0"/>
          <w:caps w:val="0"/>
          <w:color w:val="333333"/>
          <w:spacing w:val="0"/>
          <w:sz w:val="24"/>
          <w:szCs w:val="24"/>
          <w:bdr w:val="none" w:color="auto" w:sz="0" w:space="0"/>
          <w:shd w:val="clear" w:fill="FFFFFF"/>
        </w:rPr>
        <w:t>       叶松青（县委宣传部副部长）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尤春金（县发改局副局长）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汤晨辉（县公安局副局长）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陈文东（县财政局副局长）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郑永香（县卫计局副局长）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王  健（县环保局副局长）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王子炜（县住建局副主任科员、旅投公司总经理）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刘成景（县国土资源局主任科员）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陈明雄（县农业局副局长）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谢  斌（县市场监管局副局长）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1920"/>
      </w:pPr>
      <w:r>
        <w:rPr>
          <w:rFonts w:hint="eastAsia" w:ascii="微软雅黑" w:hAnsi="微软雅黑" w:eastAsia="微软雅黑" w:cs="微软雅黑"/>
          <w:b w:val="0"/>
          <w:i w:val="0"/>
          <w:caps w:val="0"/>
          <w:color w:val="333333"/>
          <w:spacing w:val="0"/>
          <w:sz w:val="24"/>
          <w:szCs w:val="24"/>
          <w:bdr w:val="none" w:color="auto" w:sz="0" w:space="0"/>
          <w:shd w:val="clear" w:fill="FFFFFF"/>
        </w:rPr>
        <w:t>陈济舟（县物价局副局长）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黄  淼（县国税局副局长）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王纯野（县地税局副局长）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魏谋清（县消防大队大队长）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黄  宁（县边防大队政委）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陈少欣（县公安局治安大队大队长）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领导小组下设办公室，办公地点挂靠在县旅游局，办公室主任由县旅游局局长陈言足同志兼任，办公室常务副主任由县旅游局副主任科员王良峰同志担任，汤晨辉、陈文东、郑永香、谢斌、魏谋清等同志任办公室副主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br w:type="textWrapping"/>
      </w: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i w:val="0"/>
          <w:caps w:val="0"/>
          <w:color w:val="333333"/>
          <w:spacing w:val="0"/>
          <w:sz w:val="24"/>
          <w:szCs w:val="24"/>
          <w:bdr w:val="none" w:color="auto" w:sz="0" w:space="0"/>
          <w:shd w:val="clear" w:fill="FFFFFF"/>
        </w:rPr>
        <w:t>乡村民宿申请表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申请日期：     年     月     日                               编号：〔20     〕  号</w:t>
      </w:r>
    </w:p>
    <w:tbl>
      <w:tblPr>
        <w:tblW w:w="9099" w:type="dxa"/>
        <w:jc w:val="center"/>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31"/>
        <w:gridCol w:w="1532"/>
        <w:gridCol w:w="1442"/>
        <w:gridCol w:w="315"/>
        <w:gridCol w:w="1306"/>
        <w:gridCol w:w="1261"/>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23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ascii="仿宋_GB2312" w:eastAsia="仿宋_GB2312" w:cs="仿宋_GB2312" w:hAnsiTheme="minorHAnsi"/>
                <w:kern w:val="0"/>
                <w:sz w:val="21"/>
                <w:szCs w:val="21"/>
                <w:bdr w:val="none" w:color="auto" w:sz="0" w:space="0"/>
                <w:lang w:val="en-US" w:eastAsia="zh-CN" w:bidi="ar"/>
              </w:rPr>
              <w:t>业主姓名</w:t>
            </w:r>
          </w:p>
        </w:tc>
        <w:tc>
          <w:tcPr>
            <w:tcW w:w="153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44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户籍地</w:t>
            </w:r>
          </w:p>
        </w:tc>
        <w:tc>
          <w:tcPr>
            <w:tcW w:w="1621"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26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身份证号</w:t>
            </w:r>
          </w:p>
        </w:tc>
        <w:tc>
          <w:tcPr>
            <w:tcW w:w="201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23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联系电话</w:t>
            </w:r>
          </w:p>
        </w:tc>
        <w:tc>
          <w:tcPr>
            <w:tcW w:w="2974"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 </w:t>
            </w:r>
          </w:p>
        </w:tc>
        <w:tc>
          <w:tcPr>
            <w:tcW w:w="1621"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手  机</w:t>
            </w:r>
          </w:p>
        </w:tc>
        <w:tc>
          <w:tcPr>
            <w:tcW w:w="3273"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23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民宿名称</w:t>
            </w:r>
          </w:p>
        </w:tc>
        <w:tc>
          <w:tcPr>
            <w:tcW w:w="153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tc>
        <w:tc>
          <w:tcPr>
            <w:tcW w:w="144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从业人数</w:t>
            </w:r>
          </w:p>
        </w:tc>
        <w:tc>
          <w:tcPr>
            <w:tcW w:w="1621"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人</w:t>
            </w:r>
          </w:p>
        </w:tc>
        <w:tc>
          <w:tcPr>
            <w:tcW w:w="126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总投入</w:t>
            </w:r>
          </w:p>
        </w:tc>
        <w:tc>
          <w:tcPr>
            <w:tcW w:w="201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123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住 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情 况</w:t>
            </w:r>
          </w:p>
        </w:tc>
        <w:tc>
          <w:tcPr>
            <w:tcW w:w="7868" w:type="dxa"/>
            <w:gridSpan w:val="6"/>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位于         乡镇（街道）        村      号，楼层      层，建筑面积为       平方米，建造竣工时间       年    月，房间数     间，卫生间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3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基本概况</w:t>
            </w:r>
          </w:p>
        </w:tc>
        <w:tc>
          <w:tcPr>
            <w:tcW w:w="7868" w:type="dxa"/>
            <w:gridSpan w:val="6"/>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经营范围为                               。其中营业客房数       间，床位数        个，餐桌数       桌，餐厅面积         平方米，厨房面积      平方米，其他经营项目：                       。（文字表述乡村民宿基本情况）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3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业 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承 诺</w:t>
            </w:r>
          </w:p>
        </w:tc>
        <w:tc>
          <w:tcPr>
            <w:tcW w:w="7868" w:type="dxa"/>
            <w:gridSpan w:val="6"/>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本人（本单位）承诺对申请材料的准确性、真实性负责，并严格按消防、公安、环保、卫生、市场监督、税务等相关要求依法依规经营。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410"/>
              <w:jc w:val="left"/>
            </w:pPr>
            <w:r>
              <w:rPr>
                <w:rFonts w:hint="default" w:ascii="仿宋_GB2312" w:eastAsia="仿宋_GB2312" w:cs="仿宋_GB2312" w:hAnsiTheme="minorHAnsi"/>
                <w:kern w:val="0"/>
                <w:sz w:val="21"/>
                <w:szCs w:val="21"/>
                <w:bdr w:val="none" w:color="auto" w:sz="0" w:space="0"/>
                <w:lang w:val="en-US" w:eastAsia="zh-CN" w:bidi="ar"/>
              </w:rPr>
              <w:t>签名或盖章：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5460"/>
              <w:jc w:val="left"/>
            </w:pPr>
            <w:r>
              <w:rPr>
                <w:rFonts w:hint="default" w:ascii="仿宋_GB2312" w:eastAsia="仿宋_GB2312" w:cs="仿宋_GB2312" w:hAnsiTheme="minorHAnsi"/>
                <w:kern w:val="0"/>
                <w:sz w:val="21"/>
                <w:szCs w:val="21"/>
                <w:bdr w:val="none" w:color="auto" w:sz="0" w:space="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4520"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所在村委会意见：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2310"/>
              <w:jc w:val="left"/>
            </w:pPr>
            <w:r>
              <w:rPr>
                <w:rFonts w:hint="default" w:ascii="仿宋_GB2312" w:eastAsia="仿宋_GB2312" w:cs="仿宋_GB2312" w:hAnsiTheme="minorHAnsi"/>
                <w:kern w:val="0"/>
                <w:sz w:val="21"/>
                <w:szCs w:val="21"/>
                <w:bdr w:val="none" w:color="auto" w:sz="0" w:space="0"/>
                <w:lang w:val="en-US" w:eastAsia="zh-CN" w:bidi="ar"/>
              </w:rPr>
              <w:t>（盖章）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2730"/>
              <w:jc w:val="left"/>
            </w:pPr>
            <w:r>
              <w:rPr>
                <w:rFonts w:hint="default" w:ascii="仿宋_GB2312" w:eastAsia="仿宋_GB2312" w:cs="仿宋_GB2312" w:hAnsiTheme="minorHAnsi"/>
                <w:kern w:val="0"/>
                <w:sz w:val="21"/>
                <w:szCs w:val="21"/>
                <w:bdr w:val="none" w:color="auto" w:sz="0" w:space="0"/>
                <w:lang w:val="en-US" w:eastAsia="zh-CN" w:bidi="ar"/>
              </w:rPr>
              <w:t>年    月    日</w:t>
            </w:r>
          </w:p>
        </w:tc>
        <w:tc>
          <w:tcPr>
            <w:tcW w:w="4579" w:type="dxa"/>
            <w:gridSpan w:val="3"/>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所在乡镇政府（街道办事处）意见：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2310"/>
              <w:jc w:val="left"/>
            </w:pPr>
            <w:r>
              <w:rPr>
                <w:rFonts w:hint="default" w:ascii="仿宋_GB2312" w:eastAsia="仿宋_GB2312" w:cs="仿宋_GB2312" w:hAnsiTheme="minorHAnsi"/>
                <w:kern w:val="0"/>
                <w:sz w:val="21"/>
                <w:szCs w:val="21"/>
                <w:bdr w:val="none" w:color="auto" w:sz="0" w:space="0"/>
                <w:lang w:val="en-US" w:eastAsia="zh-CN" w:bidi="ar"/>
              </w:rPr>
              <w:t>（盖章）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2730"/>
              <w:jc w:val="left"/>
            </w:pPr>
            <w:r>
              <w:rPr>
                <w:rFonts w:hint="default" w:ascii="仿宋_GB2312" w:eastAsia="仿宋_GB2312" w:cs="仿宋_GB2312" w:hAnsiTheme="minorHAnsi"/>
                <w:kern w:val="0"/>
                <w:sz w:val="21"/>
                <w:szCs w:val="21"/>
                <w:bdr w:val="none" w:color="auto" w:sz="0" w:space="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31" w:type="dxa"/>
            <w:tcBorders>
              <w:top w:val="double" w:color="auto" w:sz="2" w:space="0"/>
              <w:left w:val="double" w:color="auto" w:sz="2" w:space="0"/>
              <w:bottom w:val="double" w:color="auto" w:sz="2" w:space="0"/>
              <w:right w:val="double" w:color="auto" w:sz="2"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center"/>
            </w:pPr>
            <w:r>
              <w:rPr>
                <w:rFonts w:hint="default" w:ascii="仿宋_GB2312" w:eastAsia="仿宋_GB2312" w:cs="仿宋_GB2312" w:hAnsiTheme="minorHAnsi"/>
                <w:kern w:val="0"/>
                <w:sz w:val="21"/>
                <w:szCs w:val="21"/>
                <w:bdr w:val="none" w:color="auto" w:sz="0" w:space="0"/>
                <w:lang w:val="en-US" w:eastAsia="zh-CN" w:bidi="ar"/>
              </w:rPr>
              <w:t>县旅游局备案</w:t>
            </w:r>
          </w:p>
        </w:tc>
        <w:tc>
          <w:tcPr>
            <w:tcW w:w="7868" w:type="dxa"/>
            <w:gridSpan w:val="6"/>
            <w:tcBorders>
              <w:top w:val="double" w:color="auto" w:sz="2" w:space="0"/>
              <w:left w:val="double" w:color="auto" w:sz="2" w:space="0"/>
              <w:bottom w:val="double" w:color="auto" w:sz="2" w:space="0"/>
              <w:right w:val="double" w:color="auto" w:sz="2"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rPr>
                <w:rFonts w:hint="default" w:ascii="仿宋_GB2312" w:eastAsia="仿宋_GB2312" w:cs="仿宋_GB2312" w:hAnsiTheme="minorHAnsi"/>
                <w:kern w:val="0"/>
                <w:sz w:val="21"/>
                <w:szCs w:val="21"/>
                <w:bdr w:val="none" w:color="auto" w:sz="0" w:space="0"/>
                <w:lang w:val="en-US" w:eastAsia="zh-CN" w:bidi="ar"/>
              </w:rPr>
              <w:t>                                                   （盖章）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5880"/>
              <w:jc w:val="left"/>
            </w:pPr>
            <w:r>
              <w:rPr>
                <w:rFonts w:hint="default" w:ascii="仿宋_GB2312" w:eastAsia="仿宋_GB2312" w:cs="仿宋_GB2312" w:hAnsiTheme="minorHAnsi"/>
                <w:kern w:val="0"/>
                <w:sz w:val="21"/>
                <w:szCs w:val="21"/>
                <w:bdr w:val="none" w:color="auto" w:sz="0" w:space="0"/>
                <w:lang w:val="en-US" w:eastAsia="zh-CN" w:bidi="ar"/>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315" w:right="0" w:firstLine="64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280"/>
        <w:jc w:val="left"/>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霞浦县人民政府办公室                                                                                   2018年4月24日印发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C2440"/>
    <w:rsid w:val="248C244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2018-06-06T07:23:00Z</dcterms:created>
  <dc:creator>lenovo</dc:creator>
  <cp:lastModifiedBy>lenovo</cp:lastModifiedBy>
  <dcterms:modified xsi:type="dcterms:W3CDTF">2018-06-06T07:23:23Z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