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25" w:lineRule="atLeast"/>
        <w:ind w:left="0" w:right="0"/>
        <w:jc w:val="center"/>
        <w:rPr>
          <w:rFonts w:ascii="微软雅黑" w:hAnsi="微软雅黑" w:eastAsia="微软雅黑" w:cs="微软雅黑"/>
          <w:b w:val="0"/>
          <w:color w:val="DA0300"/>
          <w:sz w:val="36"/>
          <w:szCs w:val="36"/>
        </w:rPr>
      </w:pPr>
      <w:bookmarkStart w:id="0" w:name="_GoBack"/>
      <w:r>
        <w:rPr>
          <w:rFonts w:hint="eastAsia" w:ascii="微软雅黑" w:hAnsi="微软雅黑" w:eastAsia="微软雅黑" w:cs="微软雅黑"/>
          <w:b w:val="0"/>
          <w:i w:val="0"/>
          <w:caps w:val="0"/>
          <w:color w:val="DA0300"/>
          <w:spacing w:val="0"/>
          <w:sz w:val="36"/>
          <w:szCs w:val="36"/>
          <w:bdr w:val="none" w:color="auto" w:sz="0" w:space="0"/>
        </w:rPr>
        <w:t>周宁县人民政府办公室关于印发周宁县财政专项资金管理办法的通知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left"/>
        <w:rPr>
          <w:rFonts w:hint="eastAsia" w:ascii="宋体" w:hAnsi="宋体" w:eastAsia="宋体" w:cs="宋体"/>
          <w:sz w:val="21"/>
          <w:szCs w:val="21"/>
        </w:rPr>
      </w:pPr>
      <w:r>
        <w:rPr>
          <w:rFonts w:ascii="仿宋_GB2312" w:hAnsi="宋体" w:eastAsia="仿宋_GB2312" w:cs="仿宋_GB2312"/>
          <w:b/>
          <w:i w:val="0"/>
          <w:caps w:val="0"/>
          <w:color w:val="333333"/>
          <w:spacing w:val="0"/>
          <w:kern w:val="0"/>
          <w:sz w:val="32"/>
          <w:szCs w:val="32"/>
          <w:bdr w:val="none" w:color="auto" w:sz="0" w:space="0"/>
          <w:lang w:val="en-US" w:eastAsia="zh-CN" w:bidi="ar"/>
        </w:rPr>
        <w:t>各乡（镇）人民政府，县政府各部门、各直属机构：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《周宁县财政专项资金管理办法》已经县政府研究同意，现印发给你们，请遵照执行。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0"/>
        <w:jc w:val="left"/>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640"/>
        <w:jc w:val="center"/>
        <w:rPr>
          <w:rFonts w:hint="eastAsia" w:ascii="宋体" w:hAnsi="宋体" w:eastAsia="宋体" w:cs="宋体"/>
          <w:sz w:val="21"/>
          <w:szCs w:val="21"/>
        </w:rPr>
      </w:pPr>
      <w:r>
        <w:rPr>
          <w:rFonts w:hint="eastAsia" w:ascii="宋体" w:hAnsi="宋体" w:eastAsia="宋体" w:cs="宋体"/>
          <w:b/>
          <w:i w:val="0"/>
          <w:caps w:val="0"/>
          <w:color w:val="333333"/>
          <w:spacing w:val="0"/>
          <w:kern w:val="0"/>
          <w:sz w:val="32"/>
          <w:szCs w:val="32"/>
          <w:bdr w:val="none" w:color="auto" w:sz="0" w:space="0"/>
          <w:lang w:val="en-US" w:eastAsia="zh-CN" w:bidi="ar"/>
        </w:rPr>
        <w:t>                            </w:t>
      </w:r>
      <w:r>
        <w:rPr>
          <w:rFonts w:hint="default" w:ascii="仿宋_GB2312" w:hAnsi="宋体" w:eastAsia="仿宋_GB2312" w:cs="仿宋_GB2312"/>
          <w:b/>
          <w:i w:val="0"/>
          <w:caps w:val="0"/>
          <w:color w:val="333333"/>
          <w:spacing w:val="-10"/>
          <w:kern w:val="0"/>
          <w:sz w:val="32"/>
          <w:szCs w:val="32"/>
          <w:bdr w:val="none" w:color="auto" w:sz="0" w:space="0"/>
          <w:lang w:val="en-US" w:eastAsia="zh-CN" w:bidi="ar"/>
        </w:rPr>
        <w:t>周宁县人民政府办公室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800"/>
        <w:jc w:val="center"/>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2017年4月1日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90" w:lineRule="atLeast"/>
        <w:ind w:left="0" w:right="80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（此件主动公开）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both"/>
        <w:rPr>
          <w:rFonts w:hint="eastAsia" w:ascii="宋体" w:hAnsi="宋体" w:eastAsia="宋体" w:cs="宋体"/>
          <w:sz w:val="21"/>
          <w:szCs w:val="21"/>
        </w:rPr>
      </w:pPr>
      <w:r>
        <w:rPr>
          <w:rFonts w:hint="default" w:ascii="仿宋_GB2312" w:hAnsi="宋体" w:eastAsia="仿宋_GB2312" w:cs="仿宋_GB2312"/>
          <w:b/>
          <w:i w:val="0"/>
          <w:caps w:val="0"/>
          <w:color w:val="333333"/>
          <w:spacing w:val="0"/>
          <w:sz w:val="32"/>
          <w:szCs w:val="32"/>
          <w:bdr w:val="none" w:color="auto" w:sz="0" w:space="0"/>
          <w:lang w:val="en-US"/>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rFonts w:hint="eastAsia" w:ascii="宋体" w:hAnsi="宋体" w:eastAsia="宋体" w:cs="宋体"/>
          <w:sz w:val="21"/>
          <w:szCs w:val="21"/>
        </w:rPr>
      </w:pPr>
      <w:r>
        <w:rPr>
          <w:rFonts w:ascii="方正小标宋_GBK" w:hAnsi="方正小标宋_GBK" w:eastAsia="方正小标宋_GBK" w:cs="方正小标宋_GBK"/>
          <w:b/>
          <w:i w:val="0"/>
          <w:caps w:val="0"/>
          <w:color w:val="333333"/>
          <w:spacing w:val="0"/>
          <w:sz w:val="40"/>
          <w:szCs w:val="40"/>
          <w:bdr w:val="none" w:color="auto" w:sz="0" w:space="0"/>
        </w:rPr>
        <w:t>周宁县财政专项资金管理办法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center"/>
        <w:rPr>
          <w:rFonts w:hint="eastAsia" w:ascii="宋体" w:hAnsi="宋体" w:eastAsia="宋体" w:cs="宋体"/>
          <w:sz w:val="21"/>
          <w:szCs w:val="21"/>
        </w:rPr>
      </w:pPr>
      <w:r>
        <w:rPr>
          <w:rFonts w:ascii="黑体" w:hAnsi="宋体" w:eastAsia="黑体" w:cs="黑体"/>
          <w:b/>
          <w:i w:val="0"/>
          <w:caps w:val="0"/>
          <w:color w:val="333333"/>
          <w:spacing w:val="0"/>
          <w:kern w:val="0"/>
          <w:sz w:val="32"/>
          <w:szCs w:val="32"/>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ascii="楷体_GB2312" w:hAnsi="宋体" w:eastAsia="楷体_GB2312" w:cs="楷体_GB2312"/>
          <w:b/>
          <w:i w:val="0"/>
          <w:caps w:val="0"/>
          <w:color w:val="333333"/>
          <w:spacing w:val="0"/>
          <w:kern w:val="0"/>
          <w:sz w:val="32"/>
          <w:szCs w:val="32"/>
          <w:bdr w:val="none" w:color="auto" w:sz="0" w:space="0"/>
          <w:lang w:val="en-US" w:eastAsia="zh-CN" w:bidi="ar"/>
        </w:rPr>
        <w:t>第一条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为规范和加强财政专项资金管理，提高资金使用效益，根据国家有关法律、法规及《福建省省级财政专项资金管理办法》、《宁德市市级财政专项资金管理办法》等有关规定，结合我县实际，制定本办法。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39"/>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县财政专项资金的设立、调整、撤销、申报、执行、绩效管理和监督活动适用本办法。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本办法所称财政专项资金(以下简称专项资金)是指本级财政安排以及中央、省、市专项转移支付，为完成特定的工作目标和任务专门设立的资金，不包括用于所在单位履行职能和自身特殊事项需要的专项业务费。中央、省、市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第三条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专项资金管理应当遵循科学设立、合理使用、绩效优先、公开透明、跟踪监督的原则，并按照预算管理的有关规定进行管理。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第四条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县人民政府应当加强对专项资金管理工作的领导，协调解决专项资金管理中的重大问题，注重发挥专项资金的引导和杠杆作用。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乡（镇）人民政府、县直部门实行专项资金管理工作主要负责人负责制。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第五条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县人民政府财政部门应当履行以下专项资金管理职责: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(一)会同县人民政府其他有关部门建立健全专项资金具体管理制度；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(二)负责专项资金设立、调整、撤销和申报等事项的审核工作，按规定程序报县人民政府审批；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(三)组织专项资金支出预算的编制和执行；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(四)组织开展专项资金预算绩效管理工作；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(五)组织专项资金执行期满或者被撤销后的清算、资金回收以及其他相关管理工作;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(六)监督专项资金使用情况，并依法对违法违纪行为作出处理;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(七)法律、法规、规章规定的其他职责。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第六条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县人民政府其他有关部门应当履行以下专项资金管理职责: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(一)负责牵头并会同县人民政府财政部门建立健全专项资金具体管理制度；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(二)按预算管理的要求，编制专项资金支出预算；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(三)负责对申请使用专项资金的申报材料进行审核，执行已经批复的专项资金支出预算，跟踪监督专项资金的使用；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(四)提出专项资金绩效目标，并按照确定的绩效目标对专项资金实施绩效跟踪和评价；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(五)负责专项资金申报、执行、使用和清算等相关管理工作；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(六)法律、法规、规章规定的其他职责。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第七条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审计、监察机关应当按照各自职责对专项资金进行监督，并依照相关法律、法规、规章等对违反规定行为进行处理。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第八条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任何单位和个人有权对专项资金收支管理活动中发生的违法违纪行为依法进行投诉、检举和控告。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center"/>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第二章  设立、调整和撤销</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第九条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专项资金应当根据法律、法规、规章或者县人民政府决定设立，不得重复设立，不得增设与已设立的专项资金使用方向或者用途一致的专项资金。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设立专项资金，由县人民政府财政部门提出申请，报县人民政府批准;或者由县人民政府其他有关部门提出申请，经县人民政府财政部门审核后，报县人民政府批准。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中央、省、市财政转移支付补助资金要求县级财政安排配套资金的，县人民政府其他有关部门应当提出申请，经县人民政府财政部门审核后按照规定程序报批。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第十一条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申请设立专项资金，应当提供出台背景、设立依据、实施规划和绩效目标，必要时提供可行性研究报告。县人民政府财政部门可以会同其他有关部门对专项资金设立的必要性、可行性、资金规模和绩效目标组织评审、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设立专项资金应当明确执行期限，执行期限为1至3年。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第十二条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专项资金经批准设立后，应当制定具体管理办法，包括专项资金的使用范围、绩效目标、部门职责、分配办法、申报条件、审批程序、执行期限、监督检查和责任追究等内容。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第十三条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专项资金执行期满后，自动终止。确需延续的，应当按照本办法第十条规定重新申请设立。</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第十四条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专项资金在执行期间需要调整使用范围或者金额的，由县人民政府有关部门提出申请，并相应调整实施规划和绩效目标，经县人民政府财政部门审核后，报县人民政府批准。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第十五条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专项资金在执行期内有下列情形之一的，县人民政府财政部门或者其他有关部门应当报请县人民政府撤销该专项资金：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(一)客观情况发生变化，使专项资金设立的目标失去意义或者需要完成的特定任务已不存在的;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(二)专项资金实施绩效达不到主要绩效目标的;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(三)特定任务已完成。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第十六条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根据县人民政府的决定，县人民政府财政部门可以根据专项资金使用情况，对专项资金进行清理整合、统筹安排、合理调度，提高资金使用效益。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center"/>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center"/>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第三章　申报和执行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r>
        <w:rPr>
          <w:rFonts w:hint="default" w:ascii="楷体_GB2312" w:hAnsi="宋体" w:eastAsia="楷体_GB2312" w:cs="楷体_GB2312"/>
          <w:b/>
          <w:i w:val="0"/>
          <w:caps w:val="0"/>
          <w:color w:val="333333"/>
          <w:spacing w:val="0"/>
          <w:kern w:val="0"/>
          <w:sz w:val="32"/>
          <w:szCs w:val="32"/>
          <w:bdr w:val="none" w:color="auto" w:sz="0" w:space="0"/>
          <w:lang w:val="en-US" w:eastAsia="zh-CN" w:bidi="ar"/>
        </w:rPr>
        <w:t> 第十七条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县人民政府其他有关部门应当会同财政部门按规定组织专项资金项目申报工作，对申报材料进行审核；对上级有要求的或重点项目，应当组织专家进行评审论证，向社会公示。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专项资金的申报主体应当保证申报材料的真实性，不得以虚报、伪造等手段骗取专项资金，以同一项目申报多项专项资金的，应在申报材料中明确说明已申报的其他专项资金情况。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第十八条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县人民政府其他有关部门应当根据专项资金支出预算、绩效目标、补助标准和项目评审结果等，编列项目资金分配方案，送县人民政府财政部门审核，经县人民政府同意后安排或上报。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第十九条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县人民政府财政及其他有关部门应当及时、足额拨付专项资金，不得截留、挪用，不得无故拖延专项资金的拨付。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应当专款专用。县人民政府其他有关部门应当严格执行专项资金支出预算，按照批准的计划和内容组织实施，不得擅自变更项目内容或者调整预算。确需变更项目内容或者调整预算的，应当按照规定程序报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第二十一条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专项资金使用单位应当按照批准的专项资金项目计划和内容及时组织实施，不得挪用专项资金，不得无故拖延项目实施进度。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第二十二条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县人民政府其他有关部门应当及时清理预算执行中形成的专项资金结余结转，项目已完成的结余资金和项目虽未完成但结转两年以上的资金，报县人民政府收回统筹使用。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第四章  绩效管理和监督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第二十三条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各有关部门应当完善财政资金管理内控制度，形成互相监督制约的内部控制机制，明确岗位分工，确保不相容岗位相分离，规范和优化资金拨付流程，实行多岗复核，明确分设资金拨付、审核、盖章的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第二十四条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专项资金应当实施全过程绩效管理，建立贯穿预算编制、执行、监督的预算绩效管理体系。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县人民政府财政部门应当根据专项资金预算绩效管理办法，指导、监督县人民政府其他有关部门开展专项资金绩效管理工作。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第二十五条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县人民政府其他有关部门应当遵循“谁申报、谁管理；谁使用、谁负责”、“管项目必须管资金”的原则，按照确定的绩效目标对专项资金进行跟踪监督和绩效评价，对偏离绩效目标的项目采取措施进行整改。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县人民政府财政部门应当对专项资金执行绩效进行监督检查，对绩效目标完成情况进行评价考核。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第二十六条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县人民政府财政部门和县人民政府其他有关部门根据需要，可以委托专家、市场中介机构等第三方实施绩效评价，并对第三方参与绩效评价的工作进行规范。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第二十七条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绩效评价结果作为县人民政府财政部门和县人民政府其他有关部门加强预算管理、编制以后年度部门预算、安排财政资金和实施行政问责的重要依据。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1276" w:right="0" w:hanging="1275"/>
        <w:jc w:val="center"/>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第五章</w:t>
      </w:r>
      <w:r>
        <w:rPr>
          <w:rFonts w:hint="default" w:ascii="Times New Roman" w:hAnsi="Times New Roman" w:eastAsia="黑体" w:cs="Times New Roman"/>
          <w:b/>
          <w:i w:val="0"/>
          <w:caps w:val="0"/>
          <w:color w:val="333333"/>
          <w:spacing w:val="0"/>
          <w:kern w:val="0"/>
          <w:sz w:val="14"/>
          <w:szCs w:val="14"/>
          <w:bdr w:val="none" w:color="auto" w:sz="0" w:space="0"/>
          <w:lang w:val="en-US" w:eastAsia="zh-CN" w:bidi="ar"/>
        </w:rPr>
        <w:t>    </w:t>
      </w:r>
      <w:r>
        <w:rPr>
          <w:rFonts w:hint="eastAsia" w:ascii="黑体" w:hAnsi="宋体" w:eastAsia="黑体" w:cs="黑体"/>
          <w:b/>
          <w:i w:val="0"/>
          <w:caps w:val="0"/>
          <w:color w:val="333333"/>
          <w:spacing w:val="0"/>
          <w:kern w:val="0"/>
          <w:sz w:val="32"/>
          <w:szCs w:val="32"/>
          <w:bdr w:val="none" w:color="auto" w:sz="0" w:space="0"/>
          <w:lang w:val="en-US" w:eastAsia="zh-CN" w:bidi="ar"/>
        </w:rPr>
        <w:t>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第二十八条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违反本办法第十七条规定，以虚报、伪造等手段骗取专项资金的，由县人民政府财政部责令改正，追回财政资金，并在三年内禁止申报所有专项资金。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第二十九条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违反本办法第二十条规定，对擅自调整专项资金用途和项目内容的，由县人民政府财政部门责令改正，追回财政资金。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第三十条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对未能独立客观地发表意见，在专项资金申报、评审等有关工作中存在虚假、伪造等行为的专家或者市场中介机构，依法进行处理，并在三年内禁止参与专项资金申报、评审、绩效评价等有关工作。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第三十一条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国家机关工作人员在专项资金管理活动中滥用职权、玩忽职守、徇私舞弊的，依法追究行政责任;构成犯罪的，依法追究刑事责任。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第三十二条 </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违反本办法规定的行为，法律、法规、规章已有处理处罚规定的，从其规定;构成犯罪的，依法追究刑事责任。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27"/>
        <w:rPr>
          <w:rFonts w:hint="eastAsia" w:ascii="宋体" w:hAnsi="宋体" w:eastAsia="宋体" w:cs="宋体"/>
          <w:sz w:val="21"/>
          <w:szCs w:val="21"/>
        </w:rPr>
      </w:pPr>
      <w:r>
        <w:rPr>
          <w:rFonts w:hint="default" w:ascii="仿宋_GB2312" w:hAnsi="宋体" w:eastAsia="仿宋_GB2312" w:cs="仿宋_GB2312"/>
          <w:b/>
          <w:i w:val="0"/>
          <w:caps w:val="0"/>
          <w:color w:val="333333"/>
          <w:spacing w:val="0"/>
          <w:sz w:val="32"/>
          <w:szCs w:val="32"/>
          <w:bdr w:val="none" w:color="auto" w:sz="0" w:space="0"/>
          <w:lang w:val="en-US"/>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center"/>
        <w:rPr>
          <w:rFonts w:hint="eastAsia" w:ascii="宋体" w:hAnsi="宋体" w:eastAsia="宋体" w:cs="宋体"/>
          <w:sz w:val="21"/>
          <w:szCs w:val="21"/>
        </w:rPr>
      </w:pPr>
      <w:r>
        <w:rPr>
          <w:rFonts w:hint="eastAsia" w:ascii="黑体" w:hAnsi="宋体" w:eastAsia="黑体" w:cs="黑体"/>
          <w:b/>
          <w:i w:val="0"/>
          <w:caps w:val="0"/>
          <w:color w:val="333333"/>
          <w:spacing w:val="0"/>
          <w:kern w:val="0"/>
          <w:sz w:val="32"/>
          <w:szCs w:val="32"/>
          <w:bdr w:val="none" w:color="auto" w:sz="0" w:space="0"/>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0"/>
        <w:jc w:val="left"/>
        <w:rPr>
          <w:rFonts w:hint="eastAsia" w:ascii="宋体" w:hAnsi="宋体" w:eastAsia="宋体" w:cs="宋体"/>
          <w:sz w:val="21"/>
          <w:szCs w:val="21"/>
        </w:rPr>
      </w:pP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w:t>
      </w: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第三十三条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为应对突发性公共事件，上级临时安排的专项资金和抢险、救灾资金，按上级有关规定执行。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34"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第三十四条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本办法自印发之日起施行。此前，本县其它规定与本办法不一致的，以本办法为准。本办法与国家法律法规及上级有关规定不一致的，以国家法律法规及上级有关规定为准。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540" w:lineRule="atLeast"/>
        <w:ind w:left="0" w:right="34" w:firstLine="643"/>
        <w:jc w:val="left"/>
        <w:rPr>
          <w:rFonts w:hint="eastAsia" w:ascii="宋体" w:hAnsi="宋体" w:eastAsia="宋体" w:cs="宋体"/>
          <w:sz w:val="21"/>
          <w:szCs w:val="21"/>
        </w:rPr>
      </w:pPr>
      <w:r>
        <w:rPr>
          <w:rFonts w:hint="default" w:ascii="楷体_GB2312" w:hAnsi="宋体" w:eastAsia="楷体_GB2312" w:cs="楷体_GB2312"/>
          <w:b/>
          <w:i w:val="0"/>
          <w:caps w:val="0"/>
          <w:color w:val="333333"/>
          <w:spacing w:val="0"/>
          <w:kern w:val="0"/>
          <w:sz w:val="32"/>
          <w:szCs w:val="32"/>
          <w:bdr w:val="none" w:color="auto" w:sz="0" w:space="0"/>
          <w:lang w:val="en-US" w:eastAsia="zh-CN" w:bidi="ar"/>
        </w:rPr>
        <w:t>第三十五条</w:t>
      </w:r>
      <w:r>
        <w:rPr>
          <w:rFonts w:hint="default" w:ascii="仿宋_GB2312" w:hAnsi="宋体" w:eastAsia="仿宋_GB2312" w:cs="仿宋_GB2312"/>
          <w:b/>
          <w:i w:val="0"/>
          <w:caps w:val="0"/>
          <w:color w:val="333333"/>
          <w:spacing w:val="0"/>
          <w:kern w:val="0"/>
          <w:sz w:val="32"/>
          <w:szCs w:val="32"/>
          <w:bdr w:val="none" w:color="auto" w:sz="0" w:space="0"/>
          <w:lang w:val="en-US" w:eastAsia="zh-CN" w:bidi="ar"/>
        </w:rPr>
        <w:t>  本办法由县财政局负责解释。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F2122"/>
    <w:rsid w:val="441F212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2018-06-06T08:02:00Z</dcterms:created>
  <dc:creator>lenovo</dc:creator>
  <cp:lastModifiedBy>lenovo</cp:lastModifiedBy>
  <dcterms:modified xsi:type="dcterms:W3CDTF">2018-06-06T08:02:25Z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