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5060" w:type="dxa"/>
        <w:jc w:val="center"/>
        <w:tblCellSpacing w:w="0" w:type="dxa"/>
        <w:shd w:val="clear" w:color="auto" w:fill="FFFFFF"/>
        <w:tblCellMar>
          <w:left w:w="0" w:type="dxa"/>
          <w:right w:w="0" w:type="dxa"/>
        </w:tblCellMar>
        <w:tblLook w:val="04A0" w:firstRow="1" w:lastRow="0" w:firstColumn="1" w:lastColumn="0" w:noHBand="0" w:noVBand="1"/>
      </w:tblPr>
      <w:tblGrid>
        <w:gridCol w:w="15060"/>
      </w:tblGrid>
      <w:tr w:rsidR="00F767B1" w:rsidRPr="00F767B1" w:rsidTr="00F767B1">
        <w:trPr>
          <w:trHeight w:val="6000"/>
          <w:tblCellSpacing w:w="0" w:type="dxa"/>
          <w:jc w:val="center"/>
        </w:trPr>
        <w:tc>
          <w:tcPr>
            <w:tcW w:w="15060" w:type="dxa"/>
            <w:shd w:val="clear" w:color="auto" w:fill="FFFFFF"/>
            <w:hideMark/>
          </w:tcPr>
          <w:tbl>
            <w:tblPr>
              <w:tblW w:w="5000" w:type="pct"/>
              <w:jc w:val="center"/>
              <w:tblCellSpacing w:w="0" w:type="dxa"/>
              <w:tblCellMar>
                <w:left w:w="0" w:type="dxa"/>
                <w:right w:w="0" w:type="dxa"/>
              </w:tblCellMar>
              <w:tblLook w:val="04A0" w:firstRow="1" w:lastRow="0" w:firstColumn="1" w:lastColumn="0" w:noHBand="0" w:noVBand="1"/>
            </w:tblPr>
            <w:tblGrid>
              <w:gridCol w:w="15060"/>
            </w:tblGrid>
            <w:tr w:rsidR="00F767B1" w:rsidRPr="00F767B1">
              <w:trPr>
                <w:tblCellSpacing w:w="0" w:type="dxa"/>
                <w:jc w:val="center"/>
              </w:trPr>
              <w:tc>
                <w:tcPr>
                  <w:tcW w:w="0" w:type="auto"/>
                  <w:vAlign w:val="center"/>
                  <w:hideMark/>
                </w:tcPr>
                <w:tbl>
                  <w:tblPr>
                    <w:tblW w:w="5000" w:type="pct"/>
                    <w:jc w:val="center"/>
                    <w:tblCellSpacing w:w="0" w:type="dxa"/>
                    <w:tblBorders>
                      <w:left w:val="single" w:sz="6" w:space="0" w:color="DADCDE"/>
                      <w:bottom w:val="single" w:sz="6" w:space="0" w:color="DADCDE"/>
                      <w:right w:val="single" w:sz="6" w:space="0" w:color="DADCDE"/>
                    </w:tblBorders>
                    <w:tblCellMar>
                      <w:left w:w="0" w:type="dxa"/>
                      <w:right w:w="0" w:type="dxa"/>
                    </w:tblCellMar>
                    <w:tblLook w:val="04A0" w:firstRow="1" w:lastRow="0" w:firstColumn="1" w:lastColumn="0" w:noHBand="0" w:noVBand="1"/>
                  </w:tblPr>
                  <w:tblGrid>
                    <w:gridCol w:w="15044"/>
                  </w:tblGrid>
                  <w:tr w:rsidR="00F767B1" w:rsidRPr="00F767B1" w:rsidTr="00F767B1">
                    <w:trPr>
                      <w:trHeight w:val="600"/>
                      <w:tblCellSpacing w:w="0" w:type="dxa"/>
                      <w:jc w:val="center"/>
                    </w:trPr>
                    <w:tc>
                      <w:tcPr>
                        <w:tcW w:w="0" w:type="auto"/>
                        <w:vAlign w:val="center"/>
                        <w:hideMark/>
                      </w:tcPr>
                      <w:p w:rsidR="00F767B1" w:rsidRPr="00F767B1" w:rsidRDefault="00F767B1" w:rsidP="00F767B1">
                        <w:pPr>
                          <w:widowControl/>
                          <w:spacing w:before="100" w:beforeAutospacing="1" w:after="100" w:afterAutospacing="1" w:line="450" w:lineRule="atLeast"/>
                          <w:jc w:val="center"/>
                          <w:outlineLvl w:val="0"/>
                          <w:rPr>
                            <w:rFonts w:ascii="Tahoma" w:eastAsia="宋体" w:hAnsi="Tahoma" w:cs="Tahoma"/>
                            <w:b/>
                            <w:bCs/>
                            <w:color w:val="000000"/>
                            <w:kern w:val="36"/>
                            <w:sz w:val="36"/>
                            <w:szCs w:val="36"/>
                          </w:rPr>
                        </w:pPr>
                        <w:r w:rsidRPr="00F767B1">
                          <w:rPr>
                            <w:rFonts w:ascii="Tahoma" w:eastAsia="宋体" w:hAnsi="Tahoma" w:cs="Tahoma"/>
                            <w:b/>
                            <w:bCs/>
                            <w:color w:val="000000"/>
                            <w:kern w:val="36"/>
                            <w:sz w:val="36"/>
                            <w:szCs w:val="36"/>
                          </w:rPr>
                          <w:br/>
                        </w:r>
                        <w:r w:rsidRPr="00F767B1">
                          <w:rPr>
                            <w:rFonts w:ascii="Tahoma" w:eastAsia="宋体" w:hAnsi="Tahoma" w:cs="Tahoma"/>
                            <w:b/>
                            <w:bCs/>
                            <w:color w:val="000000"/>
                            <w:kern w:val="36"/>
                            <w:sz w:val="36"/>
                            <w:szCs w:val="36"/>
                          </w:rPr>
                          <w:t>历城区促进物流业快速健康发展扶持政策</w:t>
                        </w:r>
                      </w:p>
                    </w:tc>
                  </w:tr>
                  <w:tr w:rsidR="00F767B1" w:rsidRPr="00F767B1" w:rsidTr="00F767B1">
                    <w:trPr>
                      <w:trHeight w:val="200"/>
                      <w:tblCellSpacing w:w="0" w:type="dxa"/>
                      <w:jc w:val="center"/>
                    </w:trPr>
                    <w:tc>
                      <w:tcPr>
                        <w:tcW w:w="0" w:type="auto"/>
                        <w:vAlign w:val="center"/>
                        <w:hideMark/>
                      </w:tcPr>
                      <w:tbl>
                        <w:tblPr>
                          <w:tblW w:w="4500" w:type="pct"/>
                          <w:jc w:val="center"/>
                          <w:tblCellSpacing w:w="0" w:type="dxa"/>
                          <w:tblCellMar>
                            <w:left w:w="0" w:type="dxa"/>
                            <w:right w:w="0" w:type="dxa"/>
                          </w:tblCellMar>
                          <w:tblLook w:val="04A0" w:firstRow="1" w:lastRow="0" w:firstColumn="1" w:lastColumn="0" w:noHBand="0" w:noVBand="1"/>
                        </w:tblPr>
                        <w:tblGrid>
                          <w:gridCol w:w="13513"/>
                        </w:tblGrid>
                        <w:tr w:rsidR="00F767B1" w:rsidRPr="00F767B1">
                          <w:trPr>
                            <w:tblCellSpacing w:w="0" w:type="dxa"/>
                            <w:jc w:val="center"/>
                          </w:trPr>
                          <w:tc>
                            <w:tcPr>
                              <w:tcW w:w="0" w:type="auto"/>
                              <w:vAlign w:val="center"/>
                              <w:hideMark/>
                            </w:tcPr>
                            <w:p w:rsidR="00F767B1" w:rsidRPr="00F767B1" w:rsidRDefault="00F767B1" w:rsidP="00F767B1">
                              <w:pPr>
                                <w:widowControl/>
                                <w:spacing w:line="252" w:lineRule="atLeast"/>
                                <w:jc w:val="left"/>
                                <w:rPr>
                                  <w:rFonts w:ascii="宋体" w:eastAsia="宋体" w:hAnsi="宋体" w:cs="宋体"/>
                                  <w:kern w:val="0"/>
                                  <w:sz w:val="18"/>
                                  <w:szCs w:val="18"/>
                                </w:rPr>
                              </w:pPr>
                              <w:r w:rsidRPr="00F767B1">
                                <w:rPr>
                                  <w:rFonts w:ascii="宋体" w:eastAsia="宋体" w:hAnsi="宋体" w:cs="宋体" w:hint="eastAsia"/>
                                  <w:kern w:val="0"/>
                                  <w:sz w:val="18"/>
                                  <w:szCs w:val="18"/>
                                </w:rPr>
                                <w:pict>
                                  <v:rect id="_x0000_i1025" style="width:0;height:1pt" o:hrstd="t" o:hrnoshade="t" o:hr="t" fillcolor="#a0a0a0" stroked="f"/>
                                </w:pict>
                              </w:r>
                            </w:p>
                          </w:tc>
                        </w:tr>
                      </w:tbl>
                      <w:p w:rsidR="00F767B1" w:rsidRPr="00F767B1" w:rsidRDefault="00F767B1" w:rsidP="00F767B1">
                        <w:pPr>
                          <w:widowControl/>
                          <w:spacing w:line="252" w:lineRule="atLeast"/>
                          <w:jc w:val="center"/>
                          <w:rPr>
                            <w:rFonts w:ascii="宋体" w:eastAsia="宋体" w:hAnsi="宋体" w:cs="Tahoma" w:hint="eastAsia"/>
                            <w:kern w:val="0"/>
                            <w:sz w:val="18"/>
                            <w:szCs w:val="18"/>
                          </w:rPr>
                        </w:pPr>
                      </w:p>
                    </w:tc>
                  </w:tr>
                  <w:tr w:rsidR="00F767B1" w:rsidRPr="00F767B1" w:rsidTr="00F767B1">
                    <w:trPr>
                      <w:tblCellSpacing w:w="0" w:type="dxa"/>
                      <w:jc w:val="center"/>
                    </w:trPr>
                    <w:tc>
                      <w:tcPr>
                        <w:tcW w:w="0" w:type="auto"/>
                        <w:vAlign w:val="center"/>
                        <w:hideMark/>
                      </w:tcPr>
                      <w:tbl>
                        <w:tblPr>
                          <w:tblW w:w="4500" w:type="pct"/>
                          <w:jc w:val="center"/>
                          <w:tblCellSpacing w:w="0" w:type="dxa"/>
                          <w:tblCellMar>
                            <w:left w:w="0" w:type="dxa"/>
                            <w:right w:w="0" w:type="dxa"/>
                          </w:tblCellMar>
                          <w:tblLook w:val="04A0" w:firstRow="1" w:lastRow="0" w:firstColumn="1" w:lastColumn="0" w:noHBand="0" w:noVBand="1"/>
                        </w:tblPr>
                        <w:tblGrid>
                          <w:gridCol w:w="13513"/>
                        </w:tblGrid>
                        <w:tr w:rsidR="00F767B1" w:rsidRPr="00F767B1">
                          <w:trPr>
                            <w:trHeight w:val="250"/>
                            <w:tblCellSpacing w:w="0" w:type="dxa"/>
                            <w:jc w:val="center"/>
                          </w:trPr>
                          <w:tc>
                            <w:tcPr>
                              <w:tcW w:w="0" w:type="auto"/>
                              <w:shd w:val="clear" w:color="auto" w:fill="F3F3F3"/>
                              <w:vAlign w:val="center"/>
                              <w:hideMark/>
                            </w:tcPr>
                            <w:p w:rsidR="00F767B1" w:rsidRPr="00F767B1" w:rsidRDefault="00F767B1" w:rsidP="00F767B1">
                              <w:pPr>
                                <w:widowControl/>
                                <w:spacing w:line="252" w:lineRule="atLeast"/>
                                <w:jc w:val="center"/>
                                <w:rPr>
                                  <w:rFonts w:ascii="宋体" w:eastAsia="宋体" w:hAnsi="宋体" w:cs="宋体"/>
                                  <w:kern w:val="0"/>
                                  <w:sz w:val="18"/>
                                  <w:szCs w:val="18"/>
                                </w:rPr>
                              </w:pPr>
                              <w:r w:rsidRPr="00F767B1">
                                <w:rPr>
                                  <w:rFonts w:ascii="宋体" w:eastAsia="宋体" w:hAnsi="宋体" w:cs="宋体" w:hint="eastAsia"/>
                                  <w:kern w:val="0"/>
                                  <w:sz w:val="18"/>
                                  <w:szCs w:val="18"/>
                                </w:rPr>
                                <w:t>来源：　作者：　时间：2017-04-04</w:t>
                              </w:r>
                            </w:p>
                          </w:tc>
                        </w:tr>
                        <w:tr w:rsidR="00F767B1" w:rsidRPr="00F767B1">
                          <w:trPr>
                            <w:tblCellSpacing w:w="0" w:type="dxa"/>
                            <w:jc w:val="center"/>
                          </w:trPr>
                          <w:tc>
                            <w:tcPr>
                              <w:tcW w:w="0" w:type="auto"/>
                              <w:vAlign w:val="center"/>
                              <w:hideMark/>
                            </w:tcPr>
                            <w:p w:rsidR="00F767B1" w:rsidRPr="00F767B1" w:rsidRDefault="00F767B1" w:rsidP="00F767B1">
                              <w:pPr>
                                <w:widowControl/>
                                <w:spacing w:line="252" w:lineRule="atLeast"/>
                                <w:jc w:val="center"/>
                                <w:rPr>
                                  <w:rFonts w:ascii="宋体" w:eastAsia="宋体" w:hAnsi="宋体" w:cs="宋体" w:hint="eastAsia"/>
                                  <w:kern w:val="0"/>
                                  <w:sz w:val="18"/>
                                  <w:szCs w:val="18"/>
                                </w:rPr>
                              </w:pPr>
                            </w:p>
                          </w:tc>
                        </w:tr>
                      </w:tbl>
                      <w:p w:rsidR="00F767B1" w:rsidRPr="00F767B1" w:rsidRDefault="00F767B1" w:rsidP="00F767B1">
                        <w:pPr>
                          <w:widowControl/>
                          <w:spacing w:line="252" w:lineRule="atLeast"/>
                          <w:jc w:val="left"/>
                          <w:rPr>
                            <w:rFonts w:ascii="宋体" w:eastAsia="宋体" w:hAnsi="宋体" w:cs="Tahoma"/>
                            <w:kern w:val="0"/>
                            <w:sz w:val="18"/>
                            <w:szCs w:val="18"/>
                          </w:rPr>
                        </w:pPr>
                      </w:p>
                    </w:tc>
                  </w:tr>
                  <w:tr w:rsidR="00F767B1" w:rsidRPr="00F767B1" w:rsidTr="00F767B1">
                    <w:trPr>
                      <w:tblCellSpacing w:w="0" w:type="dxa"/>
                      <w:jc w:val="center"/>
                    </w:trPr>
                    <w:tc>
                      <w:tcPr>
                        <w:tcW w:w="0" w:type="auto"/>
                        <w:vAlign w:val="center"/>
                        <w:hideMark/>
                      </w:tcPr>
                      <w:p w:rsidR="00F767B1" w:rsidRPr="00F767B1" w:rsidRDefault="00F767B1" w:rsidP="00F767B1">
                        <w:pPr>
                          <w:widowControl/>
                          <w:spacing w:line="252" w:lineRule="atLeast"/>
                          <w:jc w:val="left"/>
                          <w:rPr>
                            <w:rFonts w:ascii="Times New Roman" w:eastAsia="Times New Roman" w:hAnsi="Times New Roman" w:cs="Times New Roman"/>
                            <w:kern w:val="0"/>
                            <w:sz w:val="20"/>
                            <w:szCs w:val="20"/>
                          </w:rPr>
                        </w:pPr>
                      </w:p>
                    </w:tc>
                  </w:tr>
                  <w:tr w:rsidR="00F767B1" w:rsidRPr="00F767B1" w:rsidTr="00F767B1">
                    <w:trPr>
                      <w:tblCellSpacing w:w="0" w:type="dxa"/>
                      <w:jc w:val="center"/>
                    </w:trPr>
                    <w:tc>
                      <w:tcPr>
                        <w:tcW w:w="0" w:type="auto"/>
                        <w:tcMar>
                          <w:top w:w="300" w:type="dxa"/>
                          <w:left w:w="0" w:type="dxa"/>
                          <w:bottom w:w="0" w:type="dxa"/>
                          <w:right w:w="0" w:type="dxa"/>
                        </w:tcMar>
                        <w:vAlign w:val="center"/>
                        <w:hideMark/>
                      </w:tcPr>
                      <w:p w:rsidR="00F767B1" w:rsidRPr="00F767B1" w:rsidRDefault="00F767B1" w:rsidP="00F767B1">
                        <w:pPr>
                          <w:widowControl/>
                          <w:spacing w:line="252" w:lineRule="atLeast"/>
                          <w:jc w:val="left"/>
                          <w:rPr>
                            <w:rFonts w:ascii="Times New Roman" w:eastAsia="Times New Roman" w:hAnsi="Times New Roman" w:cs="Times New Roman"/>
                            <w:kern w:val="0"/>
                            <w:sz w:val="20"/>
                            <w:szCs w:val="20"/>
                          </w:rPr>
                        </w:pPr>
                      </w:p>
                    </w:tc>
                  </w:tr>
                  <w:tr w:rsidR="00F767B1" w:rsidRPr="00F767B1" w:rsidTr="00F767B1">
                    <w:trPr>
                      <w:trHeight w:val="4000"/>
                      <w:tblCellSpacing w:w="0" w:type="dxa"/>
                      <w:jc w:val="center"/>
                    </w:trPr>
                    <w:tc>
                      <w:tcPr>
                        <w:tcW w:w="0" w:type="auto"/>
                        <w:tcMar>
                          <w:top w:w="75" w:type="dxa"/>
                          <w:left w:w="600" w:type="dxa"/>
                          <w:bottom w:w="300" w:type="dxa"/>
                          <w:right w:w="600" w:type="dxa"/>
                        </w:tcMar>
                        <w:hideMark/>
                      </w:tcPr>
                      <w:p w:rsidR="00F767B1" w:rsidRPr="00F767B1" w:rsidRDefault="00F767B1" w:rsidP="00F767B1">
                        <w:pPr>
                          <w:widowControl/>
                          <w:spacing w:before="100" w:beforeAutospacing="1" w:after="100" w:afterAutospacing="1" w:line="345" w:lineRule="atLeast"/>
                          <w:jc w:val="left"/>
                          <w:rPr>
                            <w:rFonts w:ascii="宋体" w:eastAsia="宋体" w:hAnsi="宋体" w:cs="Tahoma"/>
                            <w:kern w:val="0"/>
                            <w:szCs w:val="21"/>
                          </w:rPr>
                        </w:pPr>
                        <w:r w:rsidRPr="00F767B1">
                          <w:rPr>
                            <w:rFonts w:ascii="宋体" w:eastAsia="宋体" w:hAnsi="宋体" w:cs="Tahoma" w:hint="eastAsia"/>
                            <w:kern w:val="0"/>
                            <w:szCs w:val="21"/>
                          </w:rPr>
                          <w:t xml:space="preserve">　　为全面贯彻落实市委、市政府“打造四个中心，建设现代泉城”的决策部署，加快推进“区域性物流中心”建设，做大做强我区物流业，特制定本政策。</w:t>
                        </w:r>
                        <w:r w:rsidRPr="00F767B1">
                          <w:rPr>
                            <w:rFonts w:ascii="宋体" w:eastAsia="宋体" w:hAnsi="宋体" w:cs="Tahoma" w:hint="eastAsia"/>
                            <w:kern w:val="0"/>
                            <w:szCs w:val="21"/>
                          </w:rPr>
                          <w:br/>
                          <w:t xml:space="preserve">　　一、鼓励物流园区做大做强 </w:t>
                        </w:r>
                        <w:r w:rsidRPr="00F767B1">
                          <w:rPr>
                            <w:rFonts w:ascii="宋体" w:eastAsia="宋体" w:hAnsi="宋体" w:cs="Tahoma" w:hint="eastAsia"/>
                            <w:kern w:val="0"/>
                            <w:szCs w:val="21"/>
                          </w:rPr>
                          <w:br/>
                          <w:t xml:space="preserve">　　1、加快区域性物流中心建设，不断提升园区建设水平。对评为“国家级示范物流园区”的物流园区，给予50万元的一次性补助；对评为国家、省、市、区电子商务示范园区（楼宇、基地）的，分别给予50万元、30万元、20万元、10万元的一次性补助，同时获得的按最高标准奖励。</w:t>
                        </w:r>
                        <w:r w:rsidRPr="00F767B1">
                          <w:rPr>
                            <w:rFonts w:ascii="宋体" w:eastAsia="宋体" w:hAnsi="宋体" w:cs="Tahoma" w:hint="eastAsia"/>
                            <w:kern w:val="0"/>
                            <w:szCs w:val="21"/>
                          </w:rPr>
                          <w:br/>
                          <w:t xml:space="preserve">　　2、推进园区物流信息化建设，为物流企业提供一站式、可定制等多种方式信息管理服务。对新建或提升改造的园区型物流信息交易平台、产品服务型物流公共信息平台，给予30万元的一次性补助。</w:t>
                        </w:r>
                        <w:r w:rsidRPr="00F767B1">
                          <w:rPr>
                            <w:rFonts w:ascii="宋体" w:eastAsia="宋体" w:hAnsi="宋体" w:cs="Tahoma" w:hint="eastAsia"/>
                            <w:kern w:val="0"/>
                            <w:szCs w:val="21"/>
                          </w:rPr>
                          <w:br/>
                          <w:t xml:space="preserve">　　3、支持园区设立物流结算中心。鼓励园区和金融机构合作，积极开展综合物流服务业务，大力推进现代金融物流业务的创新，实现商流、物流、资金流的有机结合。对于新设立并为园区其他企业服务的物流结算中心给予200万元的一次性补助。</w:t>
                        </w:r>
                        <w:r w:rsidRPr="00F767B1">
                          <w:rPr>
                            <w:rFonts w:ascii="宋体" w:eastAsia="宋体" w:hAnsi="宋体" w:cs="Tahoma" w:hint="eastAsia"/>
                            <w:kern w:val="0"/>
                            <w:szCs w:val="21"/>
                          </w:rPr>
                          <w:br/>
                          <w:t xml:space="preserve">　　二、支持物流企业发展壮大</w:t>
                        </w:r>
                        <w:r w:rsidRPr="00F767B1">
                          <w:rPr>
                            <w:rFonts w:ascii="宋体" w:eastAsia="宋体" w:hAnsi="宋体" w:cs="Tahoma" w:hint="eastAsia"/>
                            <w:kern w:val="0"/>
                            <w:szCs w:val="21"/>
                          </w:rPr>
                          <w:br/>
                          <w:t xml:space="preserve">　　4、对新评为国家3A级、4A级、5A级的物流企业，分别给予10万元、30万元、50万元的一次性补助。</w:t>
                        </w:r>
                        <w:r w:rsidRPr="00F767B1">
                          <w:rPr>
                            <w:rFonts w:ascii="宋体" w:eastAsia="宋体" w:hAnsi="宋体" w:cs="Tahoma" w:hint="eastAsia"/>
                            <w:kern w:val="0"/>
                            <w:szCs w:val="21"/>
                          </w:rPr>
                          <w:br/>
                          <w:t xml:space="preserve">　　5、对在我区新增设立省级总部或区域总部法人的物流企业，给予50万元的一次性补助。</w:t>
                        </w:r>
                        <w:r w:rsidRPr="00F767B1">
                          <w:rPr>
                            <w:rFonts w:ascii="宋体" w:eastAsia="宋体" w:hAnsi="宋体" w:cs="Tahoma" w:hint="eastAsia"/>
                            <w:kern w:val="0"/>
                            <w:szCs w:val="21"/>
                          </w:rPr>
                          <w:br/>
                          <w:t xml:space="preserve">　　6、对年营业收入达到1亿元以上，纳入规模以上企业1年（含）以上的物流企业，给予20万元一次性补助；以首次申报补助的营业收入为基数，营业收入每增加5千万元且当年增幅在15%以上，给予企业10万元的补助。</w:t>
                        </w:r>
                        <w:r w:rsidRPr="00F767B1">
                          <w:rPr>
                            <w:rFonts w:ascii="宋体" w:eastAsia="宋体" w:hAnsi="宋体" w:cs="Tahoma" w:hint="eastAsia"/>
                            <w:kern w:val="0"/>
                            <w:szCs w:val="21"/>
                          </w:rPr>
                          <w:br/>
                          <w:t xml:space="preserve">　　7、积极培育特色物流发展。支持企业物流模式、业态创新发展，积极推进多式联运、两业联动、供应链管理和标准化建设；大力发展城市共同配送、农村电子商务、跨境电商等。</w:t>
                        </w:r>
                        <w:r w:rsidRPr="00F767B1">
                          <w:rPr>
                            <w:rFonts w:ascii="宋体" w:eastAsia="宋体" w:hAnsi="宋体" w:cs="Tahoma" w:hint="eastAsia"/>
                            <w:kern w:val="0"/>
                            <w:szCs w:val="21"/>
                          </w:rPr>
                          <w:br/>
                          <w:t xml:space="preserve">　　三、扶持重点项目建设</w:t>
                        </w:r>
                        <w:r w:rsidRPr="00F767B1">
                          <w:rPr>
                            <w:rFonts w:ascii="宋体" w:eastAsia="宋体" w:hAnsi="宋体" w:cs="Tahoma" w:hint="eastAsia"/>
                            <w:kern w:val="0"/>
                            <w:szCs w:val="21"/>
                          </w:rPr>
                          <w:br/>
                          <w:t xml:space="preserve">　　8、鼓励重点企业提升改造，对纳入省、市重点的物流项目，对其基础设施建设，给予适当的资金补助。</w:t>
                        </w:r>
                        <w:r w:rsidRPr="00F767B1">
                          <w:rPr>
                            <w:rFonts w:ascii="宋体" w:eastAsia="宋体" w:hAnsi="宋体" w:cs="Tahoma" w:hint="eastAsia"/>
                            <w:kern w:val="0"/>
                            <w:szCs w:val="21"/>
                          </w:rPr>
                          <w:br/>
                          <w:t xml:space="preserve">　　9、对在国内外有重大影响力的区外企业，在我区建设物流总部、物流园区等对建设“区域性物流中心”有重大影响的重点项目，给予资金补助。在项目落地建设期，补助标准不超过实际缴付土地出让金的三分之一；在企业正式运营后，补助标准不超过企业当年对地方经济贡献量；在不违反国家法律法规的前提下，对项目开发建设中政府相关收费、进驻人才的户籍管理、子女教育、产业工人的房租等方面给予优先照顾。</w:t>
                        </w:r>
                        <w:r w:rsidRPr="00F767B1">
                          <w:rPr>
                            <w:rFonts w:ascii="宋体" w:eastAsia="宋体" w:hAnsi="宋体" w:cs="Tahoma" w:hint="eastAsia"/>
                            <w:kern w:val="0"/>
                            <w:szCs w:val="21"/>
                          </w:rPr>
                          <w:br/>
                          <w:t xml:space="preserve">　　四、加大融资支持力度</w:t>
                        </w:r>
                        <w:r w:rsidRPr="00F767B1">
                          <w:rPr>
                            <w:rFonts w:ascii="宋体" w:eastAsia="宋体" w:hAnsi="宋体" w:cs="Tahoma" w:hint="eastAsia"/>
                            <w:kern w:val="0"/>
                            <w:szCs w:val="21"/>
                          </w:rPr>
                          <w:br/>
                          <w:t xml:space="preserve">　　10、规模以上物流企业使用银行贷款，年贷款额不低于30万元，且单笔贷款不超过1000万元的，可按不超过年度实际支付利息的30%申请融资费用补贴，单个企业年补贴额最高不超过30万元。同一年度内的贷款，只能享受一次区财政贴息政策。</w:t>
                        </w:r>
                        <w:r w:rsidRPr="00F767B1">
                          <w:rPr>
                            <w:rFonts w:ascii="宋体" w:eastAsia="宋体" w:hAnsi="宋体" w:cs="Tahoma" w:hint="eastAsia"/>
                            <w:kern w:val="0"/>
                            <w:szCs w:val="21"/>
                          </w:rPr>
                          <w:br/>
                          <w:t xml:space="preserve">　　11、鼓励物流企业上市挂牌，按照我区企业上市挂牌有关扶持政策执行。</w:t>
                        </w:r>
                        <w:r w:rsidRPr="00F767B1">
                          <w:rPr>
                            <w:rFonts w:ascii="宋体" w:eastAsia="宋体" w:hAnsi="宋体" w:cs="Tahoma" w:hint="eastAsia"/>
                            <w:kern w:val="0"/>
                            <w:szCs w:val="21"/>
                          </w:rPr>
                          <w:br/>
                          <w:t xml:space="preserve">　　五、加大物流人才培养和引进力度</w:t>
                        </w:r>
                        <w:r w:rsidRPr="00F767B1">
                          <w:rPr>
                            <w:rFonts w:ascii="宋体" w:eastAsia="宋体" w:hAnsi="宋体" w:cs="Tahoma" w:hint="eastAsia"/>
                            <w:kern w:val="0"/>
                            <w:szCs w:val="21"/>
                          </w:rPr>
                          <w:br/>
                          <w:t xml:space="preserve">　　12、大力引进高层次人才和急需紧缺人才，将物流高级人才引进培养纳入“历城人才集聚”计划，积极推荐高级物流人才参与省、市等各级重点人才工程的申报。对通过重大项目引进年薪30万元人民币以上的外地高级管理人员，前三年给予适当补助。</w:t>
                        </w:r>
                        <w:r w:rsidRPr="00F767B1">
                          <w:rPr>
                            <w:rFonts w:ascii="宋体" w:eastAsia="宋体" w:hAnsi="宋体" w:cs="Tahoma" w:hint="eastAsia"/>
                            <w:kern w:val="0"/>
                            <w:szCs w:val="21"/>
                          </w:rPr>
                          <w:br/>
                          <w:t xml:space="preserve">　　13、鼓励物流企业加强人才队伍建设，对新考取物流师、高级物流师资格证的物流从业人员，按照每人不超过1万元标准补助给所在的物流企业。</w:t>
                        </w:r>
                        <w:r w:rsidRPr="00F767B1">
                          <w:rPr>
                            <w:rFonts w:ascii="宋体" w:eastAsia="宋体" w:hAnsi="宋体" w:cs="Tahoma" w:hint="eastAsia"/>
                            <w:kern w:val="0"/>
                            <w:szCs w:val="21"/>
                          </w:rPr>
                          <w:br/>
                          <w:t xml:space="preserve">　　六、附则</w:t>
                        </w:r>
                        <w:r w:rsidRPr="00F767B1">
                          <w:rPr>
                            <w:rFonts w:ascii="宋体" w:eastAsia="宋体" w:hAnsi="宋体" w:cs="Tahoma" w:hint="eastAsia"/>
                            <w:kern w:val="0"/>
                            <w:szCs w:val="21"/>
                          </w:rPr>
                          <w:br/>
                          <w:t xml:space="preserve">　　14、本政策适用于在我区登记注册和缴纳税费的具有独立法人资格的各类物流企业。符合条件的物流企业除申请享受本政策外，可同时享受国家、省、市相关扶持政策，但不得重复享受区内同类型的补助政策。对重大物流项目，可采取“一事一议”的方式办理。</w:t>
                        </w:r>
                        <w:r w:rsidRPr="00F767B1">
                          <w:rPr>
                            <w:rFonts w:ascii="宋体" w:eastAsia="宋体" w:hAnsi="宋体" w:cs="Tahoma" w:hint="eastAsia"/>
                            <w:kern w:val="0"/>
                            <w:szCs w:val="21"/>
                          </w:rPr>
                          <w:br/>
                        </w:r>
                        <w:r w:rsidRPr="00F767B1">
                          <w:rPr>
                            <w:rFonts w:ascii="宋体" w:eastAsia="宋体" w:hAnsi="宋体" w:cs="Tahoma" w:hint="eastAsia"/>
                            <w:kern w:val="0"/>
                            <w:szCs w:val="21"/>
                          </w:rPr>
                          <w:lastRenderedPageBreak/>
                          <w:t xml:space="preserve">　　15、企业申请享受上述政策，应按照有关要求向所在街镇申报，经街镇审核确认符合相关条件后，报区有关主管部门组织实施。区财政每年安排物流专项工作经费，用于资金评审、购买服务、会议培训等相关支出。</w:t>
                        </w:r>
                        <w:r w:rsidRPr="00F767B1">
                          <w:rPr>
                            <w:rFonts w:ascii="宋体" w:eastAsia="宋体" w:hAnsi="宋体" w:cs="Tahoma" w:hint="eastAsia"/>
                            <w:kern w:val="0"/>
                            <w:szCs w:val="21"/>
                          </w:rPr>
                          <w:br/>
                          <w:t xml:space="preserve">　　16、本政策自发布之日起执行。</w:t>
                        </w:r>
                      </w:p>
                    </w:tc>
                  </w:tr>
                  <w:tr w:rsidR="00F767B1" w:rsidRPr="00F767B1" w:rsidTr="00F767B1">
                    <w:trPr>
                      <w:tblCellSpacing w:w="0" w:type="dxa"/>
                      <w:jc w:val="center"/>
                    </w:trPr>
                    <w:tc>
                      <w:tcPr>
                        <w:tcW w:w="0" w:type="auto"/>
                        <w:vAlign w:val="center"/>
                        <w:hideMark/>
                      </w:tcPr>
                      <w:tbl>
                        <w:tblPr>
                          <w:tblW w:w="5000" w:type="pct"/>
                          <w:jc w:val="right"/>
                          <w:tblCellSpacing w:w="5" w:type="dxa"/>
                          <w:tblCellMar>
                            <w:top w:w="30" w:type="dxa"/>
                            <w:left w:w="30" w:type="dxa"/>
                            <w:bottom w:w="30" w:type="dxa"/>
                            <w:right w:w="30" w:type="dxa"/>
                          </w:tblCellMar>
                          <w:tblLook w:val="04A0" w:firstRow="1" w:lastRow="0" w:firstColumn="1" w:lastColumn="0" w:noHBand="0" w:noVBand="1"/>
                        </w:tblPr>
                        <w:tblGrid>
                          <w:gridCol w:w="10489"/>
                          <w:gridCol w:w="1810"/>
                          <w:gridCol w:w="2715"/>
                        </w:tblGrid>
                        <w:tr w:rsidR="00F767B1" w:rsidRPr="00F767B1">
                          <w:trPr>
                            <w:tblCellSpacing w:w="5" w:type="dxa"/>
                            <w:jc w:val="right"/>
                          </w:trPr>
                          <w:tc>
                            <w:tcPr>
                              <w:tcW w:w="0" w:type="auto"/>
                              <w:vAlign w:val="center"/>
                              <w:hideMark/>
                            </w:tcPr>
                            <w:p w:rsidR="00F767B1" w:rsidRPr="00F767B1" w:rsidRDefault="00F767B1" w:rsidP="00F767B1">
                              <w:pPr>
                                <w:widowControl/>
                                <w:spacing w:line="252" w:lineRule="atLeast"/>
                                <w:jc w:val="left"/>
                                <w:rPr>
                                  <w:rFonts w:ascii="宋体" w:eastAsia="宋体" w:hAnsi="宋体" w:cs="Tahoma" w:hint="eastAsia"/>
                                  <w:kern w:val="0"/>
                                  <w:sz w:val="18"/>
                                  <w:szCs w:val="18"/>
                                </w:rPr>
                              </w:pPr>
                              <w:r w:rsidRPr="00F767B1">
                                <w:rPr>
                                  <w:rFonts w:ascii="宋体" w:eastAsia="宋体" w:hAnsi="宋体" w:cs="Tahoma" w:hint="eastAsia"/>
                                  <w:kern w:val="0"/>
                                  <w:sz w:val="18"/>
                                  <w:szCs w:val="18"/>
                                </w:rPr>
                                <w:lastRenderedPageBreak/>
                                <w:t> </w:t>
                              </w:r>
                            </w:p>
                          </w:tc>
                          <w:tc>
                            <w:tcPr>
                              <w:tcW w:w="1800" w:type="dxa"/>
                              <w:vAlign w:val="center"/>
                              <w:hideMark/>
                            </w:tcPr>
                            <w:p w:rsidR="00F767B1" w:rsidRPr="00F767B1" w:rsidRDefault="00F767B1" w:rsidP="00F767B1">
                              <w:pPr>
                                <w:widowControl/>
                                <w:spacing w:line="252" w:lineRule="atLeast"/>
                                <w:jc w:val="right"/>
                                <w:rPr>
                                  <w:rFonts w:ascii="宋体" w:eastAsia="宋体" w:hAnsi="宋体" w:cs="Tahoma" w:hint="eastAsia"/>
                                  <w:kern w:val="0"/>
                                  <w:sz w:val="18"/>
                                  <w:szCs w:val="18"/>
                                </w:rPr>
                              </w:pPr>
                              <w:r w:rsidRPr="00F767B1">
                                <w:rPr>
                                  <w:rFonts w:ascii="宋体" w:eastAsia="宋体" w:hAnsi="宋体" w:cs="Tahoma" w:hint="eastAsia"/>
                                  <w:kern w:val="0"/>
                                  <w:sz w:val="18"/>
                                  <w:szCs w:val="18"/>
                                </w:rPr>
                                <w:t>浏览次数：12</w:t>
                              </w:r>
                            </w:p>
                          </w:tc>
                          <w:tc>
                            <w:tcPr>
                              <w:tcW w:w="2700" w:type="dxa"/>
                              <w:vAlign w:val="center"/>
                              <w:hideMark/>
                            </w:tcPr>
                            <w:p w:rsidR="00F767B1" w:rsidRPr="00F767B1" w:rsidRDefault="00F767B1" w:rsidP="00F767B1">
                              <w:pPr>
                                <w:widowControl/>
                                <w:spacing w:line="252" w:lineRule="atLeast"/>
                                <w:jc w:val="right"/>
                                <w:rPr>
                                  <w:rFonts w:ascii="宋体" w:eastAsia="宋体" w:hAnsi="宋体" w:cs="Tahoma" w:hint="eastAsia"/>
                                  <w:kern w:val="0"/>
                                  <w:sz w:val="18"/>
                                  <w:szCs w:val="18"/>
                                </w:rPr>
                              </w:pPr>
                            </w:p>
                          </w:tc>
                        </w:tr>
                      </w:tbl>
                      <w:p w:rsidR="00F767B1" w:rsidRPr="00F767B1" w:rsidRDefault="00F767B1" w:rsidP="00F767B1">
                        <w:pPr>
                          <w:widowControl/>
                          <w:spacing w:line="252" w:lineRule="atLeast"/>
                          <w:jc w:val="right"/>
                          <w:rPr>
                            <w:rFonts w:ascii="宋体" w:eastAsia="宋体" w:hAnsi="宋体" w:cs="Tahoma"/>
                            <w:kern w:val="0"/>
                            <w:sz w:val="18"/>
                            <w:szCs w:val="18"/>
                          </w:rPr>
                        </w:pPr>
                      </w:p>
                    </w:tc>
                  </w:tr>
                  <w:tr w:rsidR="00F767B1" w:rsidRPr="00F767B1" w:rsidTr="00F767B1">
                    <w:trPr>
                      <w:trHeight w:val="300"/>
                      <w:tblCellSpacing w:w="0" w:type="dxa"/>
                      <w:jc w:val="center"/>
                    </w:trPr>
                    <w:tc>
                      <w:tcPr>
                        <w:tcW w:w="0" w:type="auto"/>
                        <w:vAlign w:val="center"/>
                        <w:hideMark/>
                      </w:tcPr>
                      <w:p w:rsidR="00F767B1" w:rsidRPr="00F767B1" w:rsidRDefault="00F767B1" w:rsidP="00F767B1">
                        <w:pPr>
                          <w:widowControl/>
                          <w:spacing w:line="252" w:lineRule="atLeast"/>
                          <w:jc w:val="right"/>
                          <w:rPr>
                            <w:rFonts w:ascii="宋体" w:eastAsia="宋体" w:hAnsi="宋体" w:cs="Tahoma"/>
                            <w:kern w:val="0"/>
                            <w:sz w:val="18"/>
                            <w:szCs w:val="18"/>
                          </w:rPr>
                        </w:pPr>
                        <w:r w:rsidRPr="00F767B1">
                          <w:rPr>
                            <w:rFonts w:ascii="宋体" w:eastAsia="宋体" w:hAnsi="宋体" w:cs="Tahoma" w:hint="eastAsia"/>
                            <w:kern w:val="0"/>
                            <w:sz w:val="18"/>
                            <w:szCs w:val="18"/>
                          </w:rPr>
                          <w:t>【</w:t>
                        </w:r>
                        <w:hyperlink r:id="rId4" w:history="1">
                          <w:r w:rsidRPr="00F767B1">
                            <w:rPr>
                              <w:rFonts w:ascii="宋体" w:eastAsia="宋体" w:hAnsi="宋体" w:cs="Tahoma" w:hint="eastAsia"/>
                              <w:color w:val="000000"/>
                              <w:kern w:val="0"/>
                              <w:sz w:val="18"/>
                              <w:szCs w:val="18"/>
                            </w:rPr>
                            <w:t>大</w:t>
                          </w:r>
                        </w:hyperlink>
                        <w:r w:rsidRPr="00F767B1">
                          <w:rPr>
                            <w:rFonts w:ascii="宋体" w:eastAsia="宋体" w:hAnsi="宋体" w:cs="Tahoma" w:hint="eastAsia"/>
                            <w:kern w:val="0"/>
                            <w:sz w:val="18"/>
                            <w:szCs w:val="18"/>
                          </w:rPr>
                          <w:t> </w:t>
                        </w:r>
                        <w:hyperlink r:id="rId5" w:history="1">
                          <w:r w:rsidRPr="00F767B1">
                            <w:rPr>
                              <w:rFonts w:ascii="宋体" w:eastAsia="宋体" w:hAnsi="宋体" w:cs="Tahoma" w:hint="eastAsia"/>
                              <w:color w:val="000000"/>
                              <w:kern w:val="0"/>
                              <w:sz w:val="18"/>
                              <w:szCs w:val="18"/>
                            </w:rPr>
                            <w:t>中</w:t>
                          </w:r>
                        </w:hyperlink>
                        <w:r w:rsidRPr="00F767B1">
                          <w:rPr>
                            <w:rFonts w:ascii="宋体" w:eastAsia="宋体" w:hAnsi="宋体" w:cs="Tahoma" w:hint="eastAsia"/>
                            <w:kern w:val="0"/>
                            <w:sz w:val="18"/>
                            <w:szCs w:val="18"/>
                          </w:rPr>
                          <w:t> </w:t>
                        </w:r>
                        <w:hyperlink r:id="rId6" w:history="1">
                          <w:r w:rsidRPr="00F767B1">
                            <w:rPr>
                              <w:rFonts w:ascii="宋体" w:eastAsia="宋体" w:hAnsi="宋体" w:cs="Tahoma" w:hint="eastAsia"/>
                              <w:color w:val="000000"/>
                              <w:kern w:val="0"/>
                              <w:sz w:val="18"/>
                              <w:szCs w:val="18"/>
                            </w:rPr>
                            <w:t>小</w:t>
                          </w:r>
                        </w:hyperlink>
                        <w:r w:rsidRPr="00F767B1">
                          <w:rPr>
                            <w:rFonts w:ascii="宋体" w:eastAsia="宋体" w:hAnsi="宋体" w:cs="Tahoma" w:hint="eastAsia"/>
                            <w:kern w:val="0"/>
                            <w:sz w:val="18"/>
                            <w:szCs w:val="18"/>
                          </w:rPr>
                          <w:t>】【</w:t>
                        </w:r>
                        <w:hyperlink r:id="rId7" w:history="1">
                          <w:r w:rsidRPr="00F767B1">
                            <w:rPr>
                              <w:rFonts w:ascii="宋体" w:eastAsia="宋体" w:hAnsi="宋体" w:cs="Tahoma" w:hint="eastAsia"/>
                              <w:color w:val="000000"/>
                              <w:kern w:val="0"/>
                              <w:sz w:val="18"/>
                              <w:szCs w:val="18"/>
                            </w:rPr>
                            <w:t>打印</w:t>
                          </w:r>
                        </w:hyperlink>
                        <w:r w:rsidRPr="00F767B1">
                          <w:rPr>
                            <w:rFonts w:ascii="宋体" w:eastAsia="宋体" w:hAnsi="宋体" w:cs="Tahoma" w:hint="eastAsia"/>
                            <w:kern w:val="0"/>
                            <w:sz w:val="18"/>
                            <w:szCs w:val="18"/>
                          </w:rPr>
                          <w:t>】【</w:t>
                        </w:r>
                        <w:hyperlink r:id="rId8" w:history="1">
                          <w:r w:rsidRPr="00F767B1">
                            <w:rPr>
                              <w:rFonts w:ascii="宋体" w:eastAsia="宋体" w:hAnsi="宋体" w:cs="Tahoma" w:hint="eastAsia"/>
                              <w:color w:val="000000"/>
                              <w:kern w:val="0"/>
                              <w:sz w:val="18"/>
                              <w:szCs w:val="18"/>
                            </w:rPr>
                            <w:t>关闭</w:t>
                          </w:r>
                        </w:hyperlink>
                        <w:r w:rsidRPr="00F767B1">
                          <w:rPr>
                            <w:rFonts w:ascii="宋体" w:eastAsia="宋体" w:hAnsi="宋体" w:cs="Tahoma" w:hint="eastAsia"/>
                            <w:kern w:val="0"/>
                            <w:sz w:val="18"/>
                            <w:szCs w:val="18"/>
                          </w:rPr>
                          <w:t>】</w:t>
                        </w:r>
                      </w:p>
                    </w:tc>
                  </w:tr>
                  <w:tr w:rsidR="00F767B1" w:rsidRPr="00F767B1" w:rsidTr="00F767B1">
                    <w:trPr>
                      <w:tblCellSpacing w:w="0" w:type="dxa"/>
                      <w:jc w:val="center"/>
                    </w:trPr>
                    <w:tc>
                      <w:tcPr>
                        <w:tcW w:w="0" w:type="auto"/>
                        <w:vAlign w:val="center"/>
                        <w:hideMark/>
                      </w:tcPr>
                      <w:p w:rsidR="00F767B1" w:rsidRPr="00F767B1" w:rsidRDefault="00F767B1" w:rsidP="00F767B1">
                        <w:pPr>
                          <w:widowControl/>
                          <w:spacing w:line="252" w:lineRule="atLeast"/>
                          <w:jc w:val="left"/>
                          <w:rPr>
                            <w:rFonts w:ascii="宋体" w:eastAsia="宋体" w:hAnsi="宋体" w:cs="Tahoma" w:hint="eastAsia"/>
                            <w:kern w:val="0"/>
                            <w:sz w:val="18"/>
                            <w:szCs w:val="18"/>
                          </w:rPr>
                        </w:pPr>
                        <w:r w:rsidRPr="00F767B1">
                          <w:rPr>
                            <w:rFonts w:ascii="宋体" w:eastAsia="宋体" w:hAnsi="宋体" w:cs="Tahoma" w:hint="eastAsia"/>
                            <w:kern w:val="0"/>
                            <w:sz w:val="18"/>
                            <w:szCs w:val="18"/>
                          </w:rPr>
                          <w:t> </w:t>
                        </w:r>
                      </w:p>
                    </w:tc>
                  </w:tr>
                  <w:tr w:rsidR="00F767B1" w:rsidRPr="00F767B1" w:rsidTr="00F767B1">
                    <w:trPr>
                      <w:tblCellSpacing w:w="0" w:type="dxa"/>
                      <w:jc w:val="center"/>
                    </w:trPr>
                    <w:tc>
                      <w:tcPr>
                        <w:tcW w:w="0" w:type="auto"/>
                        <w:vAlign w:val="center"/>
                        <w:hideMark/>
                      </w:tcPr>
                      <w:p w:rsidR="00F767B1" w:rsidRPr="00F767B1" w:rsidRDefault="00F767B1" w:rsidP="00F767B1">
                        <w:pPr>
                          <w:widowControl/>
                          <w:spacing w:line="252" w:lineRule="atLeast"/>
                          <w:jc w:val="left"/>
                          <w:rPr>
                            <w:rFonts w:ascii="宋体" w:eastAsia="宋体" w:hAnsi="宋体" w:cs="Tahoma" w:hint="eastAsia"/>
                            <w:kern w:val="0"/>
                            <w:sz w:val="18"/>
                            <w:szCs w:val="18"/>
                          </w:rPr>
                        </w:pPr>
                      </w:p>
                    </w:tc>
                  </w:tr>
                </w:tbl>
                <w:p w:rsidR="00F767B1" w:rsidRPr="00F767B1" w:rsidRDefault="00F767B1" w:rsidP="00F767B1">
                  <w:pPr>
                    <w:widowControl/>
                    <w:spacing w:line="252" w:lineRule="atLeast"/>
                    <w:jc w:val="left"/>
                    <w:rPr>
                      <w:rFonts w:ascii="宋体" w:eastAsia="宋体" w:hAnsi="宋体" w:cs="宋体"/>
                      <w:kern w:val="0"/>
                      <w:sz w:val="18"/>
                      <w:szCs w:val="18"/>
                    </w:rPr>
                  </w:pPr>
                </w:p>
              </w:tc>
            </w:tr>
          </w:tbl>
          <w:p w:rsidR="00F767B1" w:rsidRPr="00F767B1" w:rsidRDefault="00F767B1" w:rsidP="00F767B1">
            <w:pPr>
              <w:widowControl/>
              <w:spacing w:line="252" w:lineRule="atLeast"/>
              <w:jc w:val="left"/>
              <w:rPr>
                <w:rFonts w:ascii="宋体" w:eastAsia="宋体" w:hAnsi="宋体" w:cs="宋体"/>
                <w:kern w:val="0"/>
                <w:sz w:val="18"/>
                <w:szCs w:val="18"/>
              </w:rPr>
            </w:pPr>
          </w:p>
        </w:tc>
      </w:tr>
    </w:tbl>
    <w:p w:rsidR="00F767B1" w:rsidRPr="00F767B1" w:rsidRDefault="00F767B1" w:rsidP="00F767B1">
      <w:pPr>
        <w:widowControl/>
        <w:jc w:val="left"/>
        <w:rPr>
          <w:rFonts w:ascii="宋体" w:eastAsia="宋体" w:hAnsi="宋体" w:cs="宋体"/>
          <w:vanish/>
          <w:kern w:val="0"/>
          <w:sz w:val="24"/>
          <w:szCs w:val="24"/>
        </w:rPr>
      </w:pPr>
    </w:p>
    <w:tbl>
      <w:tblPr>
        <w:tblW w:w="15060" w:type="dxa"/>
        <w:jc w:val="center"/>
        <w:tblCellSpacing w:w="0" w:type="dxa"/>
        <w:shd w:val="clear" w:color="auto" w:fill="FFFFFF"/>
        <w:tblCellMar>
          <w:left w:w="0" w:type="dxa"/>
          <w:right w:w="0" w:type="dxa"/>
        </w:tblCellMar>
        <w:tblLook w:val="04A0" w:firstRow="1" w:lastRow="0" w:firstColumn="1" w:lastColumn="0" w:noHBand="0" w:noVBand="1"/>
      </w:tblPr>
      <w:tblGrid>
        <w:gridCol w:w="15060"/>
      </w:tblGrid>
      <w:tr w:rsidR="00F767B1" w:rsidRPr="00F767B1" w:rsidTr="00F767B1">
        <w:trPr>
          <w:trHeight w:val="300"/>
          <w:tblCellSpacing w:w="0" w:type="dxa"/>
          <w:jc w:val="center"/>
        </w:trPr>
        <w:tc>
          <w:tcPr>
            <w:tcW w:w="0" w:type="auto"/>
            <w:shd w:val="clear" w:color="auto" w:fill="FFFFFF"/>
            <w:hideMark/>
          </w:tcPr>
          <w:p w:rsidR="00F767B1" w:rsidRPr="00F767B1" w:rsidRDefault="00F767B1" w:rsidP="00F767B1">
            <w:pPr>
              <w:widowControl/>
              <w:jc w:val="left"/>
              <w:rPr>
                <w:rFonts w:ascii="宋体" w:eastAsia="宋体" w:hAnsi="宋体" w:cs="宋体"/>
                <w:kern w:val="0"/>
                <w:sz w:val="24"/>
                <w:szCs w:val="24"/>
              </w:rPr>
            </w:pPr>
          </w:p>
        </w:tc>
      </w:tr>
      <w:tr w:rsidR="00F767B1" w:rsidRPr="00F767B1" w:rsidTr="00F767B1">
        <w:trPr>
          <w:trHeight w:val="1420"/>
          <w:tblCellSpacing w:w="0" w:type="dxa"/>
          <w:jc w:val="center"/>
        </w:trPr>
        <w:tc>
          <w:tcPr>
            <w:tcW w:w="0" w:type="auto"/>
            <w:shd w:val="clear" w:color="auto" w:fill="FFFFFF"/>
            <w:hideMark/>
          </w:tcPr>
          <w:tbl>
            <w:tblPr>
              <w:tblW w:w="5000" w:type="pct"/>
              <w:jc w:val="center"/>
              <w:tblCellSpacing w:w="0" w:type="dxa"/>
              <w:tblCellMar>
                <w:left w:w="0" w:type="dxa"/>
                <w:right w:w="0" w:type="dxa"/>
              </w:tblCellMar>
              <w:tblLook w:val="04A0" w:firstRow="1" w:lastRow="0" w:firstColumn="1" w:lastColumn="0" w:noHBand="0" w:noVBand="1"/>
            </w:tblPr>
            <w:tblGrid>
              <w:gridCol w:w="15060"/>
            </w:tblGrid>
            <w:tr w:rsidR="00F767B1" w:rsidRPr="00F767B1">
              <w:trPr>
                <w:tblCellSpacing w:w="0" w:type="dxa"/>
                <w:jc w:val="center"/>
              </w:trPr>
              <w:tc>
                <w:tcPr>
                  <w:tcW w:w="0" w:type="auto"/>
                  <w:vAlign w:val="center"/>
                  <w:hideMark/>
                </w:tcPr>
                <w:tbl>
                  <w:tblPr>
                    <w:tblW w:w="15060" w:type="dxa"/>
                    <w:jc w:val="center"/>
                    <w:tblCellSpacing w:w="0" w:type="dxa"/>
                    <w:tblCellMar>
                      <w:left w:w="0" w:type="dxa"/>
                      <w:right w:w="0" w:type="dxa"/>
                    </w:tblCellMar>
                    <w:tblLook w:val="04A0" w:firstRow="1" w:lastRow="0" w:firstColumn="1" w:lastColumn="0" w:noHBand="0" w:noVBand="1"/>
                  </w:tblPr>
                  <w:tblGrid>
                    <w:gridCol w:w="15060"/>
                  </w:tblGrid>
                  <w:tr w:rsidR="00F767B1" w:rsidRPr="00F767B1">
                    <w:trPr>
                      <w:trHeight w:val="360"/>
                      <w:tblCellSpacing w:w="0" w:type="dxa"/>
                      <w:jc w:val="center"/>
                    </w:trPr>
                    <w:tc>
                      <w:tcPr>
                        <w:tcW w:w="0" w:type="auto"/>
                        <w:vAlign w:val="center"/>
                        <w:hideMark/>
                      </w:tcPr>
                      <w:tbl>
                        <w:tblPr>
                          <w:tblW w:w="14820" w:type="dxa"/>
                          <w:jc w:val="center"/>
                          <w:tblCellSpacing w:w="0" w:type="dxa"/>
                          <w:tblCellMar>
                            <w:left w:w="0" w:type="dxa"/>
                            <w:right w:w="0" w:type="dxa"/>
                          </w:tblCellMar>
                          <w:tblLook w:val="04A0" w:firstRow="1" w:lastRow="0" w:firstColumn="1" w:lastColumn="0" w:noHBand="0" w:noVBand="1"/>
                        </w:tblPr>
                        <w:tblGrid>
                          <w:gridCol w:w="14820"/>
                        </w:tblGrid>
                        <w:tr w:rsidR="00F767B1" w:rsidRPr="00F767B1">
                          <w:trPr>
                            <w:trHeight w:val="300"/>
                            <w:tblCellSpacing w:w="0" w:type="dxa"/>
                            <w:jc w:val="center"/>
                          </w:trPr>
                          <w:tc>
                            <w:tcPr>
                              <w:tcW w:w="0" w:type="auto"/>
                              <w:vAlign w:val="center"/>
                              <w:hideMark/>
                            </w:tcPr>
                            <w:p w:rsidR="00F767B1" w:rsidRPr="00F767B1" w:rsidRDefault="00F767B1" w:rsidP="00F767B1">
                              <w:pPr>
                                <w:widowControl/>
                                <w:spacing w:line="252" w:lineRule="atLeast"/>
                                <w:jc w:val="center"/>
                                <w:rPr>
                                  <w:rFonts w:ascii="宋体" w:eastAsia="宋体" w:hAnsi="宋体" w:cs="宋体"/>
                                  <w:color w:val="FFFFFF"/>
                                  <w:kern w:val="0"/>
                                  <w:sz w:val="18"/>
                                  <w:szCs w:val="18"/>
                                </w:rPr>
                              </w:pPr>
                              <w:bookmarkStart w:id="0" w:name="5344"/>
                              <w:bookmarkEnd w:id="0"/>
                              <w:r w:rsidRPr="00F767B1">
                                <w:rPr>
                                  <w:rFonts w:ascii="宋体" w:eastAsia="宋体" w:hAnsi="宋体" w:cs="宋体" w:hint="eastAsia"/>
                                  <w:color w:val="FFFFFF"/>
                                  <w:kern w:val="0"/>
                                  <w:sz w:val="18"/>
                                  <w:szCs w:val="18"/>
                                </w:rPr>
                                <w:t>设为首页  |  </w:t>
                              </w:r>
                              <w:hyperlink r:id="rId9" w:tgtFrame="_blank" w:history="1">
                                <w:r w:rsidRPr="00F767B1">
                                  <w:rPr>
                                    <w:rFonts w:ascii="宋体" w:eastAsia="宋体" w:hAnsi="宋体" w:cs="宋体" w:hint="eastAsia"/>
                                    <w:color w:val="FFFFFF"/>
                                    <w:kern w:val="0"/>
                                    <w:sz w:val="18"/>
                                    <w:szCs w:val="18"/>
                                  </w:rPr>
                                  <w:t>内容保障</w:t>
                                </w:r>
                              </w:hyperlink>
                              <w:r w:rsidRPr="00F767B1">
                                <w:rPr>
                                  <w:rFonts w:ascii="宋体" w:eastAsia="宋体" w:hAnsi="宋体" w:cs="宋体" w:hint="eastAsia"/>
                                  <w:color w:val="FFFFFF"/>
                                  <w:kern w:val="0"/>
                                  <w:sz w:val="18"/>
                                  <w:szCs w:val="18"/>
                                </w:rPr>
                                <w:t>  |  </w:t>
                              </w:r>
                              <w:hyperlink r:id="rId10" w:tgtFrame="_blank" w:history="1">
                                <w:r w:rsidRPr="00F767B1">
                                  <w:rPr>
                                    <w:rFonts w:ascii="宋体" w:eastAsia="宋体" w:hAnsi="宋体" w:cs="宋体" w:hint="eastAsia"/>
                                    <w:color w:val="FFFFFF"/>
                                    <w:kern w:val="0"/>
                                    <w:sz w:val="18"/>
                                    <w:szCs w:val="18"/>
                                  </w:rPr>
                                  <w:t>网站申明</w:t>
                                </w:r>
                              </w:hyperlink>
                              <w:r w:rsidRPr="00F767B1">
                                <w:rPr>
                                  <w:rFonts w:ascii="宋体" w:eastAsia="宋体" w:hAnsi="宋体" w:cs="宋体" w:hint="eastAsia"/>
                                  <w:color w:val="FFFFFF"/>
                                  <w:kern w:val="0"/>
                                  <w:sz w:val="18"/>
                                  <w:szCs w:val="18"/>
                                </w:rPr>
                                <w:t>  |  </w:t>
                              </w:r>
                              <w:hyperlink r:id="rId11" w:tgtFrame="_blank" w:history="1">
                                <w:r w:rsidRPr="00F767B1">
                                  <w:rPr>
                                    <w:rFonts w:ascii="宋体" w:eastAsia="宋体" w:hAnsi="宋体" w:cs="宋体" w:hint="eastAsia"/>
                                    <w:color w:val="FFFFFF"/>
                                    <w:kern w:val="0"/>
                                    <w:sz w:val="18"/>
                                    <w:szCs w:val="18"/>
                                  </w:rPr>
                                  <w:t>网站地图</w:t>
                                </w:r>
                              </w:hyperlink>
                              <w:r w:rsidRPr="00F767B1">
                                <w:rPr>
                                  <w:rFonts w:ascii="宋体" w:eastAsia="宋体" w:hAnsi="宋体" w:cs="宋体" w:hint="eastAsia"/>
                                  <w:color w:val="FFFFFF"/>
                                  <w:kern w:val="0"/>
                                  <w:sz w:val="18"/>
                                  <w:szCs w:val="18"/>
                                </w:rPr>
                                <w:t>  |  </w:t>
                              </w:r>
                              <w:hyperlink r:id="rId12" w:tgtFrame="_blank" w:history="1">
                                <w:r w:rsidRPr="00F767B1">
                                  <w:rPr>
                                    <w:rFonts w:ascii="宋体" w:eastAsia="宋体" w:hAnsi="宋体" w:cs="宋体" w:hint="eastAsia"/>
                                    <w:color w:val="FFFFFF"/>
                                    <w:kern w:val="0"/>
                                    <w:sz w:val="18"/>
                                    <w:szCs w:val="18"/>
                                  </w:rPr>
                                  <w:t>联系我们</w:t>
                                </w:r>
                              </w:hyperlink>
                              <w:r w:rsidRPr="00F767B1">
                                <w:rPr>
                                  <w:rFonts w:ascii="宋体" w:eastAsia="宋体" w:hAnsi="宋体" w:cs="宋体" w:hint="eastAsia"/>
                                  <w:color w:val="FFFFFF"/>
                                  <w:kern w:val="0"/>
                                  <w:sz w:val="18"/>
                                  <w:szCs w:val="18"/>
                                </w:rPr>
                                <w:t> </w:t>
                              </w:r>
                            </w:p>
                          </w:tc>
                        </w:tr>
                        <w:tr w:rsidR="00F767B1" w:rsidRPr="00F767B1">
                          <w:trPr>
                            <w:tblCellSpacing w:w="0" w:type="dxa"/>
                            <w:jc w:val="center"/>
                          </w:trPr>
                          <w:tc>
                            <w:tcPr>
                              <w:tcW w:w="0" w:type="auto"/>
                              <w:vAlign w:val="center"/>
                              <w:hideMark/>
                            </w:tcPr>
                            <w:p w:rsidR="00F767B1" w:rsidRPr="00F767B1" w:rsidRDefault="00F767B1" w:rsidP="00F767B1">
                              <w:pPr>
                                <w:widowControl/>
                                <w:spacing w:line="252" w:lineRule="atLeast"/>
                                <w:jc w:val="center"/>
                                <w:rPr>
                                  <w:rFonts w:ascii="宋体" w:eastAsia="宋体" w:hAnsi="宋体" w:cs="宋体" w:hint="eastAsia"/>
                                  <w:color w:val="FFFFFF"/>
                                  <w:kern w:val="0"/>
                                  <w:sz w:val="18"/>
                                  <w:szCs w:val="18"/>
                                </w:rPr>
                              </w:pPr>
                            </w:p>
                          </w:tc>
                        </w:tr>
                      </w:tbl>
                      <w:p w:rsidR="00F767B1" w:rsidRPr="00F767B1" w:rsidRDefault="00F767B1" w:rsidP="00F767B1">
                        <w:pPr>
                          <w:widowControl/>
                          <w:spacing w:line="252" w:lineRule="atLeast"/>
                          <w:jc w:val="center"/>
                          <w:rPr>
                            <w:rFonts w:ascii="宋体" w:eastAsia="宋体" w:hAnsi="宋体" w:cs="宋体"/>
                            <w:vanish/>
                            <w:kern w:val="0"/>
                            <w:sz w:val="18"/>
                            <w:szCs w:val="18"/>
                          </w:rPr>
                        </w:pPr>
                      </w:p>
                      <w:tbl>
                        <w:tblPr>
                          <w:tblW w:w="14820" w:type="dxa"/>
                          <w:jc w:val="center"/>
                          <w:tblCellSpacing w:w="0" w:type="dxa"/>
                          <w:tblCellMar>
                            <w:left w:w="0" w:type="dxa"/>
                            <w:right w:w="0" w:type="dxa"/>
                          </w:tblCellMar>
                          <w:tblLook w:val="04A0" w:firstRow="1" w:lastRow="0" w:firstColumn="1" w:lastColumn="0" w:noHBand="0" w:noVBand="1"/>
                        </w:tblPr>
                        <w:tblGrid>
                          <w:gridCol w:w="1467"/>
                          <w:gridCol w:w="11335"/>
                          <w:gridCol w:w="2018"/>
                        </w:tblGrid>
                        <w:tr w:rsidR="00F767B1" w:rsidRPr="00F767B1">
                          <w:trPr>
                            <w:trHeight w:val="750"/>
                            <w:tblCellSpacing w:w="0" w:type="dxa"/>
                            <w:jc w:val="center"/>
                          </w:trPr>
                          <w:tc>
                            <w:tcPr>
                              <w:tcW w:w="0" w:type="auto"/>
                              <w:vAlign w:val="center"/>
                              <w:hideMark/>
                            </w:tcPr>
                            <w:p w:rsidR="00F767B1" w:rsidRPr="00F767B1" w:rsidRDefault="00F767B1" w:rsidP="00F767B1">
                              <w:pPr>
                                <w:widowControl/>
                                <w:spacing w:line="252" w:lineRule="atLeast"/>
                                <w:jc w:val="left"/>
                                <w:rPr>
                                  <w:rFonts w:ascii="宋体" w:eastAsia="宋体" w:hAnsi="宋体" w:cs="宋体"/>
                                  <w:kern w:val="0"/>
                                  <w:sz w:val="18"/>
                                  <w:szCs w:val="18"/>
                                </w:rPr>
                              </w:pPr>
                              <w:r w:rsidRPr="00F767B1">
                                <w:rPr>
                                  <w:rFonts w:ascii="宋体" w:eastAsia="宋体" w:hAnsi="宋体" w:cs="宋体"/>
                                  <w:noProof/>
                                  <w:color w:val="000000"/>
                                  <w:kern w:val="0"/>
                                  <w:sz w:val="18"/>
                                  <w:szCs w:val="18"/>
                                </w:rPr>
                                <w:drawing>
                                  <wp:inline distT="0" distB="0" distL="0" distR="0">
                                    <wp:extent cx="762000" cy="762000"/>
                                    <wp:effectExtent l="0" t="0" r="0" b="0"/>
                                    <wp:docPr id="2" name="图片 2" descr="http://dcs.conac.cn/image/red.png">
                                      <a:hlinkClick xmlns:a="http://schemas.openxmlformats.org/drawingml/2006/main" r:id="rId1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Conac" descr="http://dcs.conac.cn/image/red.png">
                                              <a:hlinkClick r:id="rId13" tgtFrame="&quot;_blank&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tc>
                          <w:tc>
                            <w:tcPr>
                              <w:tcW w:w="0" w:type="auto"/>
                              <w:vAlign w:val="center"/>
                              <w:hideMark/>
                            </w:tcPr>
                            <w:p w:rsidR="00F767B1" w:rsidRPr="00F767B1" w:rsidRDefault="00F767B1" w:rsidP="00F767B1">
                              <w:pPr>
                                <w:widowControl/>
                                <w:spacing w:line="375" w:lineRule="atLeast"/>
                                <w:jc w:val="center"/>
                                <w:rPr>
                                  <w:rFonts w:ascii="宋体" w:eastAsia="宋体" w:hAnsi="宋体" w:cs="宋体" w:hint="eastAsia"/>
                                  <w:color w:val="999999"/>
                                  <w:kern w:val="0"/>
                                  <w:sz w:val="18"/>
                                  <w:szCs w:val="18"/>
                                </w:rPr>
                              </w:pPr>
                              <w:r w:rsidRPr="00F767B1">
                                <w:rPr>
                                  <w:rFonts w:ascii="宋体" w:eastAsia="宋体" w:hAnsi="宋体" w:cs="宋体" w:hint="eastAsia"/>
                                  <w:color w:val="999999"/>
                                  <w:kern w:val="0"/>
                                  <w:sz w:val="18"/>
                                  <w:szCs w:val="18"/>
                                </w:rPr>
                                <w:t>版权所有：济南市历城区人民政府办公室    技术支持：济南市历城区信息中心</w:t>
                              </w:r>
                              <w:r w:rsidRPr="00F767B1">
                                <w:rPr>
                                  <w:rFonts w:ascii="宋体" w:eastAsia="宋体" w:hAnsi="宋体" w:cs="宋体" w:hint="eastAsia"/>
                                  <w:color w:val="999999"/>
                                  <w:kern w:val="0"/>
                                  <w:sz w:val="18"/>
                                  <w:szCs w:val="18"/>
                                </w:rPr>
                                <w:br/>
                                <w:t>技术信箱：lcqxxzx@126.com   地址：山东济南市山大北路47号  邮政编码：250100  鲁ICP备12027916号</w:t>
                              </w:r>
                            </w:p>
                          </w:tc>
                          <w:tc>
                            <w:tcPr>
                              <w:tcW w:w="0" w:type="auto"/>
                              <w:vAlign w:val="center"/>
                              <w:hideMark/>
                            </w:tcPr>
                            <w:p w:rsidR="00F767B1" w:rsidRPr="00F767B1" w:rsidRDefault="00F767B1" w:rsidP="00F767B1">
                              <w:pPr>
                                <w:widowControl/>
                                <w:spacing w:line="252" w:lineRule="atLeast"/>
                                <w:jc w:val="left"/>
                                <w:rPr>
                                  <w:rFonts w:ascii="宋体" w:eastAsia="宋体" w:hAnsi="宋体" w:cs="宋体" w:hint="eastAsia"/>
                                  <w:kern w:val="0"/>
                                  <w:sz w:val="18"/>
                                  <w:szCs w:val="18"/>
                                </w:rPr>
                              </w:pPr>
                              <w:r w:rsidRPr="00F767B1">
                                <w:rPr>
                                  <w:rFonts w:ascii="宋体" w:eastAsia="宋体" w:hAnsi="宋体" w:cs="宋体"/>
                                  <w:noProof/>
                                  <w:kern w:val="0"/>
                                  <w:sz w:val="18"/>
                                  <w:szCs w:val="18"/>
                                </w:rPr>
                                <w:drawing>
                                  <wp:inline distT="0" distB="0" distL="0" distR="0">
                                    <wp:extent cx="1047750" cy="527050"/>
                                    <wp:effectExtent l="0" t="0" r="0" b="6350"/>
                                    <wp:docPr id="1" name="图片 1" descr="http://121.43.68.40/exposure/images/jiucuo.png?v=370112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121.43.68.40/exposure/images/jiucuo.png?v=370112000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47750" cy="527050"/>
                                            </a:xfrm>
                                            <a:prstGeom prst="rect">
                                              <a:avLst/>
                                            </a:prstGeom>
                                            <a:noFill/>
                                            <a:ln>
                                              <a:noFill/>
                                            </a:ln>
                                          </pic:spPr>
                                        </pic:pic>
                                      </a:graphicData>
                                    </a:graphic>
                                  </wp:inline>
                                </w:drawing>
                              </w:r>
                            </w:p>
                          </w:tc>
                        </w:tr>
                      </w:tbl>
                      <w:p w:rsidR="00F767B1" w:rsidRPr="00F767B1" w:rsidRDefault="00F767B1" w:rsidP="00F767B1">
                        <w:pPr>
                          <w:widowControl/>
                          <w:spacing w:line="252" w:lineRule="atLeast"/>
                          <w:jc w:val="center"/>
                          <w:rPr>
                            <w:rFonts w:ascii="宋体" w:eastAsia="宋体" w:hAnsi="宋体" w:cs="宋体" w:hint="eastAsia"/>
                            <w:kern w:val="0"/>
                            <w:sz w:val="18"/>
                            <w:szCs w:val="18"/>
                          </w:rPr>
                        </w:pPr>
                      </w:p>
                    </w:tc>
                  </w:tr>
                </w:tbl>
                <w:p w:rsidR="00F767B1" w:rsidRPr="00F767B1" w:rsidRDefault="00F767B1" w:rsidP="00F767B1">
                  <w:pPr>
                    <w:widowControl/>
                    <w:spacing w:line="252" w:lineRule="atLeast"/>
                    <w:jc w:val="center"/>
                    <w:rPr>
                      <w:rFonts w:ascii="Tahoma" w:eastAsia="宋体" w:hAnsi="Tahoma" w:cs="Tahoma"/>
                      <w:kern w:val="0"/>
                      <w:sz w:val="18"/>
                      <w:szCs w:val="18"/>
                    </w:rPr>
                  </w:pPr>
                </w:p>
              </w:tc>
            </w:tr>
          </w:tbl>
          <w:p w:rsidR="00F767B1" w:rsidRPr="00F767B1" w:rsidRDefault="00F767B1" w:rsidP="00F767B1">
            <w:pPr>
              <w:widowControl/>
              <w:spacing w:line="252" w:lineRule="atLeast"/>
              <w:jc w:val="left"/>
              <w:rPr>
                <w:rFonts w:ascii="宋体" w:eastAsia="宋体" w:hAnsi="宋体" w:cs="宋体"/>
                <w:kern w:val="0"/>
                <w:sz w:val="18"/>
                <w:szCs w:val="18"/>
              </w:rPr>
            </w:pPr>
          </w:p>
        </w:tc>
      </w:tr>
    </w:tbl>
    <w:p w:rsidR="0005687E" w:rsidRDefault="00F767B1">
      <w:bookmarkStart w:id="1" w:name="_GoBack"/>
      <w:bookmarkEnd w:id="1"/>
    </w:p>
    <w:sectPr w:rsidR="0005687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67B1"/>
    <w:rsid w:val="001B6451"/>
    <w:rsid w:val="00EF74AA"/>
    <w:rsid w:val="00F767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D1F89C-4F84-4C65-809B-0DF1514DA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F767B1"/>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F767B1"/>
    <w:rPr>
      <w:rFonts w:ascii="宋体" w:eastAsia="宋体" w:hAnsi="宋体" w:cs="宋体"/>
      <w:b/>
      <w:bCs/>
      <w:kern w:val="36"/>
      <w:sz w:val="48"/>
      <w:szCs w:val="48"/>
    </w:rPr>
  </w:style>
  <w:style w:type="paragraph" w:styleId="a3">
    <w:name w:val="Normal (Web)"/>
    <w:basedOn w:val="a"/>
    <w:uiPriority w:val="99"/>
    <w:semiHidden/>
    <w:unhideWhenUsed/>
    <w:rsid w:val="00F767B1"/>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F767B1"/>
  </w:style>
  <w:style w:type="character" w:styleId="a4">
    <w:name w:val="Hyperlink"/>
    <w:basedOn w:val="a0"/>
    <w:uiPriority w:val="99"/>
    <w:semiHidden/>
    <w:unhideWhenUsed/>
    <w:rsid w:val="00F767B1"/>
    <w:rPr>
      <w:color w:val="0000FF"/>
      <w:u w:val="single"/>
    </w:rPr>
  </w:style>
  <w:style w:type="character" w:customStyle="1" w:styleId="normal">
    <w:name w:val="normal"/>
    <w:basedOn w:val="a0"/>
    <w:rsid w:val="00F767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495107">
      <w:bodyDiv w:val="1"/>
      <w:marLeft w:val="0"/>
      <w:marRight w:val="0"/>
      <w:marTop w:val="0"/>
      <w:marBottom w:val="0"/>
      <w:divBdr>
        <w:top w:val="none" w:sz="0" w:space="0" w:color="auto"/>
        <w:left w:val="none" w:sz="0" w:space="0" w:color="auto"/>
        <w:bottom w:val="none" w:sz="0" w:space="0" w:color="auto"/>
        <w:right w:val="none" w:sz="0" w:space="0" w:color="auto"/>
      </w:divBdr>
      <w:divsChild>
        <w:div w:id="9687024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close()" TargetMode="External"/><Relationship Id="rId13" Type="http://schemas.openxmlformats.org/officeDocument/2006/relationships/hyperlink" Target="http://bszs.conac.cn/sitename?method=show&amp;id=2905BB04A3D611C9E053022819AC16DC" TargetMode="External"/><Relationship Id="rId3" Type="http://schemas.openxmlformats.org/officeDocument/2006/relationships/webSettings" Target="webSettings.xml"/><Relationship Id="rId7" Type="http://schemas.openxmlformats.org/officeDocument/2006/relationships/hyperlink" Target="javascript:print()" TargetMode="External"/><Relationship Id="rId12" Type="http://schemas.openxmlformats.org/officeDocument/2006/relationships/hyperlink" Target="mailto:lcxxzx@licheng.gov.cn"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javascript:doZoom(12)" TargetMode="External"/><Relationship Id="rId11" Type="http://schemas.openxmlformats.org/officeDocument/2006/relationships/hyperlink" Target="http://www.licheng.gov.cn/tabid/530/Default.aspx" TargetMode="External"/><Relationship Id="rId5" Type="http://schemas.openxmlformats.org/officeDocument/2006/relationships/hyperlink" Target="javascript:doZoom(14)" TargetMode="External"/><Relationship Id="rId15" Type="http://schemas.openxmlformats.org/officeDocument/2006/relationships/image" Target="media/image2.png"/><Relationship Id="rId10" Type="http://schemas.openxmlformats.org/officeDocument/2006/relationships/hyperlink" Target="http://www.licheng.gov.cn/tabid/529/Default.aspx" TargetMode="External"/><Relationship Id="rId4" Type="http://schemas.openxmlformats.org/officeDocument/2006/relationships/hyperlink" Target="javascript:doZoom(16)" TargetMode="External"/><Relationship Id="rId9" Type="http://schemas.openxmlformats.org/officeDocument/2006/relationships/hyperlink" Target="http://www.licheng.gov.cn/tabid/1290/Default.aspx" TargetMode="External"/><Relationship Id="rId1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345</Words>
  <Characters>1969</Characters>
  <Application>Microsoft Office Word</Application>
  <DocSecurity>0</DocSecurity>
  <Lines>16</Lines>
  <Paragraphs>4</Paragraphs>
  <ScaleCrop>false</ScaleCrop>
  <Company/>
  <LinksUpToDate>false</LinksUpToDate>
  <CharactersWithSpaces>2310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1</cp:revision>
  <dcterms:created xsi:type="dcterms:W3CDTF">2018-05-07T06:29:00Z</dcterms:created>
  <dcterms:modified xsi:type="dcterms:W3CDTF">2018-05-07T06:29:00Z</dcterms:modified>
</cp:coreProperties>
</file>