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A0" w:rsidRPr="007C6FA0" w:rsidRDefault="007C6FA0" w:rsidP="007C6FA0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27"/>
          <w:szCs w:val="27"/>
        </w:rPr>
      </w:pPr>
      <w:bookmarkStart w:id="0" w:name="_GoBack"/>
      <w:r w:rsidRPr="007C6FA0">
        <w:rPr>
          <w:rFonts w:ascii="宋体" w:eastAsia="宋体" w:hAnsi="宋体" w:cs="宋体" w:hint="eastAsia"/>
          <w:b/>
          <w:bCs/>
          <w:color w:val="D81110"/>
          <w:kern w:val="36"/>
          <w:sz w:val="27"/>
          <w:szCs w:val="27"/>
        </w:rPr>
        <w:t>万年县自主招商奖励办法</w:t>
      </w:r>
    </w:p>
    <w:bookmarkEnd w:id="0"/>
    <w:p w:rsidR="007C6FA0" w:rsidRPr="007C6FA0" w:rsidRDefault="007C6FA0" w:rsidP="007C6FA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57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为凝聚社会力量，广开引资渠道，鼓励各界人士积极为我县招商引资牵线搭桥，营造浓厚招商引资氛围，经县委、县政府研究，决定对社会各方自主招商引资有功人员实施如下奖励办法：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一、奖励办法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引进符合产业准入条件的工业项目，固定资产投资达到5000万元以上，内资形式进资的，给予引资人实际固定资产投资额的5‰奖励；外资形式进资的，按当时汇率折合成人民币，给予引资人实际固定资产投资额的6‰奖励。奖励分两次兑现（签约之日起两年内完成投资有效）,在固定资产投资完成50%时，兑现奖励资金50%；固定资产投资全部完成时，兑现剩余奖励资金。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二、固定资产投资认定办法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固定资产投资的认定由县审计局对</w:t>
      </w:r>
      <w:proofErr w:type="gramStart"/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项目固投进行</w:t>
      </w:r>
      <w:proofErr w:type="gramEnd"/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地审核认定。购地：按实际供地价格为准，据实结算；设备：以实际安装到位设备为准，主要审核投资者购买设备的原始发票和会计账本等凭证；厂房、办公楼等：框架结构950元/平方米、钢结构中轻钢结构800元/平方米、重钢结构900元/平方米、砖混结构850元/平方米、围墙200元/米、绿化、硬化路面等据实评估。租厂房：以年租金计算为准，主要审核租地合同及出租方原始收款发票等凭证。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三、招商引资项目的认定程序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1、招商引资的意向项目到县招商局进行预先申报登记；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2、由县联审</w:t>
      </w:r>
      <w:proofErr w:type="gramStart"/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联批领导</w:t>
      </w:r>
      <w:proofErr w:type="gramEnd"/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小组对项目进行审批；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3、自主招商人员进行动态跟踪，会同县招商局等相关部门完成相关手续的办理；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4、自主招商人员向县招商局提出奖励申请；</w:t>
      </w:r>
    </w:p>
    <w:p w:rsidR="007C6FA0" w:rsidRPr="007C6FA0" w:rsidRDefault="007C6FA0" w:rsidP="007C6FA0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C6F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5、由县审计局根据招商引资项目固定资产投资进行实地审核认定，并提出奖励意见，报县委、县政府审定。</w:t>
      </w:r>
    </w:p>
    <w:p w:rsidR="00C13C4E" w:rsidRPr="007C6FA0" w:rsidRDefault="00C13C4E"/>
    <w:sectPr w:rsidR="00C13C4E" w:rsidRPr="007C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A0"/>
    <w:rsid w:val="007C6FA0"/>
    <w:rsid w:val="00C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6B8A6-0F5F-437F-8867-EE69A531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C6F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7C6F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6F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7C6F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C6FA0"/>
  </w:style>
  <w:style w:type="character" w:styleId="a3">
    <w:name w:val="Hyperlink"/>
    <w:basedOn w:val="a0"/>
    <w:uiPriority w:val="99"/>
    <w:semiHidden/>
    <w:unhideWhenUsed/>
    <w:rsid w:val="007C6FA0"/>
    <w:rPr>
      <w:color w:val="0000FF"/>
      <w:u w:val="single"/>
    </w:rPr>
  </w:style>
  <w:style w:type="paragraph" w:customStyle="1" w:styleId="newstyle16">
    <w:name w:val="newstyle16"/>
    <w:basedOn w:val="a"/>
    <w:rsid w:val="007C6F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2018-05-15T02:16:00Z</dcterms:created>
  <dcterms:modified xsi:type="dcterms:W3CDTF">2018-05-15T02:16:00Z</dcterms:modified>
</cp:coreProperties>
</file>