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91DCC">
      <w:pPr>
        <w:sectPr w:rsidR="00A77B3E">
          <w:pgSz w:w="11906" w:h="16380"/>
          <w:pgMar w:top="0" w:right="0" w:bottom="0" w:left="0" w:header="708" w:footer="708" w:gutter="0"/>
          <w:cols w:space="708"/>
          <w:docGrid w:linePitch="360"/>
        </w:sect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428pt;margin-top:566.9pt;width:19.85pt;height:15.7pt;z-index:251658240;mso-position-horizontal-relative:page;mso-position-vertical-relative:page" fillcolor="none" strokecolor="none">
            <v:fill opacity="0"/>
            <v:textbox inset="0,0,0,0">
              <w:txbxContent>
                <w:p w:rsidR="004743A1" w:rsidRDefault="004743A1">
                  <w:pPr>
                    <w:rPr>
                      <w:rFonts w:ascii="新宋体" w:eastAsia="新宋体" w:hAnsi="新宋体" w:cs="新宋体" w:hint="eastAsia"/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29.95pt;margin-top:550.55pt;width:129.95pt;height:17.2pt;z-index:25172480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2016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11月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14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日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6.1pt;margin-top:428.35pt;width:408.95pt;height:18.6pt;z-index:25172582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府第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54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次常务会议研究通过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现印发给你们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请贯彻执行。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34.25pt;margin-top:398.4pt;width:391.4pt;height:18.55pt;z-index:25172684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《关于支持企业上市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工作的实施意见》已经县政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97.25pt;margin-top:370.4pt;width:40.1pt;height:18.25pt;z-index:25172787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单位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: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5.7pt;margin-top:339.25pt;width:429.55pt;height:18.8pt;z-index:25172889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各乡、镇人民政府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县经开区管委会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县政府有关部门和直属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78.2pt;margin-top:279.35pt;width:272.35pt;height:23.85pt;z-index:25172992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40"/>
                    </w:rPr>
                  </w:pPr>
                  <w:r>
                    <w:rPr>
                      <w:rFonts w:ascii="新宋体" w:eastAsia="新宋体" w:hAnsi="新宋体" w:cs="新宋体"/>
                      <w:sz w:val="40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40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40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40"/>
                    </w:rPr>
                    <w:t>工作的实施意见的通知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4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14pt;margin-top:247.05pt;width:395.7pt;height:22.5pt;z-index:25173094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38"/>
                    </w:rPr>
                  </w:pPr>
                  <w:r>
                    <w:rPr>
                      <w:rFonts w:ascii="新宋体" w:eastAsia="新宋体" w:hAnsi="新宋体" w:cs="新宋体"/>
                      <w:sz w:val="38"/>
                    </w:rPr>
                    <w:t>枞阳县人民政府办公室关于印发支持企业上市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3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54.85pt;margin-top:160.7pt;width:170.8pt;height:17.2pt;z-index:25173196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枞政办秘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[2016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〕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163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号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5.2pt;margin-top:84.8pt;width:433.85pt;height:49.35pt;z-index:25173299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rPr>
                      <w:rFonts w:ascii="新宋体" w:eastAsia="新宋体" w:hAnsi="新宋体" w:cs="新宋体"/>
                      <w:sz w:val="82"/>
                    </w:rPr>
                  </w:pPr>
                  <w:r>
                    <w:rPr>
                      <w:rFonts w:ascii="新宋体" w:eastAsia="新宋体" w:hAnsi="新宋体" w:cs="新宋体"/>
                      <w:sz w:val="82"/>
                    </w:rPr>
                    <w:t>枞阳县人民政府办公室</w:t>
                  </w:r>
                </w:p>
                <w:p w:rsidR="004743A1" w:rsidRDefault="004743A1">
                  <w:pPr>
                    <w:rPr>
                      <w:rFonts w:ascii="新宋体" w:eastAsia="新宋体" w:hAnsi="新宋体" w:cs="新宋体"/>
                      <w:sz w:val="82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691DCC">
      <w:pPr>
        <w:pStyle w:val="Normal0"/>
        <w:sectPr w:rsidR="00A77B3E">
          <w:pgSz w:w="11906" w:h="1638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035" type="#_x0000_t202" style="position:absolute;margin-left:108.15pt;margin-top:694.9pt;width:394.9pt;height:18.7pt;z-index:25170534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三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积极推动符合条件的企业在全国中小企业股份转让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70.4pt;margin-top:666.5pt;width:199.6pt;height:17.45pt;z-index:25170636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地方留成部分全额补助企业。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0.4pt;margin-top:634.6pt;width:429.55pt;height:18.8pt;z-index:25170739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相关税费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土地出让金除外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在股份制改造工作全部完成后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08.55pt;margin-top:605pt;width:391.4pt;height:19.35pt;z-index:25170841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企业因上市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改制和内部资产重组而补缴的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in;margin-top:574.25pt;width:261.45pt;height:17.5pt;z-index:25170944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缴纳的企业所得税地方留成部分为限。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1.2pt;margin-top:542.35pt;width:429.55pt;height:18.45pt;z-index:25171046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在企业上市后三年内补助企业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补助金额以企业上市后三年内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73.95pt;margin-top:513.2pt;width:426.45pt;height:17.95pt;z-index:25171148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不超过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/3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超改制前基数部分企业所得税上缴中央、省部分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73.15pt;margin-top:482.45pt;width:426.45pt;height:17.95pt;z-index:25171251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留成部分全额补助企业。县财政对改制当年应补缴和辅导期内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71.2pt;margin-top:452.5pt;width:429.55pt;height:18.8pt;z-index:25171353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和辅导期内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不超过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3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超改制前基数部分企业所得税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地方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08.95pt;margin-top:422.15pt;width:391.8pt;height:19.8pt;z-index:25171456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一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企业因上市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而改制的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对改制当年应补缴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0.4pt;margin-top:394.15pt;width:100.75pt;height:19.1pt;z-index:25171558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一、政策支持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9.65pt;margin-top:363pt;width:101.15pt;height:19.2pt;z-index:25171660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提出以下意见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9.65pt;margin-top:331.1pt;width:431.5pt;height:18.9pt;z-index:25171763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所称挂牌是指在全国中小企业股份转让系统挂牌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下同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工作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71.2pt;margin-top:298.8pt;width:429.55pt;height:19.15pt;z-index:25171865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县经济持续快速健康发展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现就支持企业上市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本意见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0.05pt;margin-top:269.65pt;width:430.35pt;height:18.85pt;z-index:25171968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加快发展、做大做强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助推经济结构调整和转型升级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促进全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77.45pt;margin-top:239.3pt;width:423.7pt;height:19.65pt;z-index:25172070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2016]21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号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精神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鼓励和推动我县优质企业利用资本市场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75.85pt;margin-top:208.95pt;width:424.1pt;height:17.55pt;z-index:25172172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〈安徽省扎实推进供给侧结构性改革实施方案》的通知》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皖发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01.95pt;margin-top:178.6pt;width:398.4pt;height:18.15pt;z-index:25172275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为充分贯彻落实《中共安徽省委安徽省人民政府关于印发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96.9pt;margin-top:112.85pt;width:372.35pt;height:23.55pt;z-index:25172377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0"/>
                    <w:rPr>
                      <w:rFonts w:ascii="新宋体" w:eastAsia="新宋体" w:hAnsi="新宋体" w:cs="新宋体"/>
                      <w:sz w:val="39"/>
                    </w:rPr>
                  </w:pPr>
                  <w:r>
                    <w:rPr>
                      <w:rFonts w:ascii="新宋体" w:eastAsia="新宋体" w:hAnsi="新宋体" w:cs="新宋体"/>
                      <w:sz w:val="39"/>
                    </w:rPr>
                    <w:t>关于支持企业上市</w:t>
                  </w:r>
                  <w:r>
                    <w:rPr>
                      <w:rFonts w:ascii="新宋体" w:eastAsia="新宋体" w:hAnsi="新宋体" w:cs="新宋体"/>
                      <w:sz w:val="39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9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9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9"/>
                    </w:rPr>
                    <w:t>工作的实施意见</w:t>
                  </w:r>
                </w:p>
                <w:p w:rsidR="004743A1" w:rsidRDefault="004743A1">
                  <w:pPr>
                    <w:pStyle w:val="Normal0"/>
                    <w:rPr>
                      <w:rFonts w:ascii="新宋体" w:eastAsia="新宋体" w:hAnsi="新宋体" w:cs="新宋体"/>
                      <w:sz w:val="39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691DCC">
      <w:pPr>
        <w:pStyle w:val="Normal1"/>
        <w:sectPr w:rsidR="00A77B3E">
          <w:pgSz w:w="11906" w:h="1638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054" type="#_x0000_t202" style="position:absolute;margin-left:90.25pt;margin-top:692.15pt;width:432.65pt;height:18.95pt;z-index:25168486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新技术项目或技术改造时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符合国家有关政策规定的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优先推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90.25pt;margin-top:661.8pt;width:432.25pt;height:18.55pt;z-index:25168588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项目计划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优先安排土地供应计划。在申报高新技术企业和高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8.85pt;margin-top:628.75pt;width:452.5pt;height:19.8pt;z-index:25168691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视同招商引资项目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列为县级重点项目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优先纳入上报省重点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93.4pt;margin-top:599.15pt;width:427.2pt;height:17.65pt;z-index:25168793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公司拟再融资、发行公司债等涉及的项目属于鼓励类产业项目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,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22.55pt;margin-top:569.2pt;width:400.35pt;height:18.95pt;z-index:25168896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九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拟上市企业在招股说明书中披露的募投项目和上市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91.45pt;margin-top:539.25pt;width:333.05pt;height:18.95pt;z-index:25168998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大向上市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公司及后备企业的投融资力度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28.4pt;margin-top:509.3pt;width:394.9pt;height:18.7pt;z-index:25169100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八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鼓励银行、证券、保险等金融机构运用多种方式加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91.45pt;margin-top:478.15pt;width:301.95pt;height:19.6pt;z-index:25169203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县财政给予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5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万元一次性补助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共计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7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万元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91.8pt;margin-top:447.8pt;width:430.7pt;height:18.5pt;z-index:25169305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托管交易中心成功挂牌的企业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市财政给予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2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万元一次性补助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91.45pt;margin-top:417.85pt;width:433.05pt;height:18.95pt;z-index:25169408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县财政给予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30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万元一次性补助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对未完成股改但在省股权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29.55pt;margin-top:386.75pt;width:395.7pt;height:18.75pt;z-index:25169510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七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对完成股改并在省股权托管交易中心成功挂牌的企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92.2pt;margin-top:356.8pt;width:123.35pt;height:17.55pt;z-index:25169612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75</w:t>
                  </w:r>
                  <w:r>
                    <w:rPr>
                      <w:rFonts w:ascii="新宋体" w:eastAsia="新宋体" w:hAnsi="新宋体" w:cs="新宋体"/>
                      <w:sz w:val="29"/>
                    </w:rPr>
                    <w:t>万元给予补助。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91.45pt;margin-top:324.9pt;width:433.05pt;height:19.3pt;z-index:25169715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债和中小企业集合信托计划的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县财政按发行额度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3%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、最高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28.4pt;margin-top:294.55pt;width:396.85pt;height:18.8pt;z-index:25169817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六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对成功发行企业债、公司债、债务融资工具、私募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30.35pt;margin-top:264.55pt;width:385.2pt;height:19.05pt;z-index:25169920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五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对成功发行股票的企业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县财政给予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800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万元奖励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92.2pt;margin-top:235pt;width:318.25pt;height:19.05pt;z-index:25170022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构受理的企业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县财政再给予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100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万元补助。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93.75pt;margin-top:203.5pt;width:431.9pt;height:19.25pt;z-index:25170124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县财政给予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100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万元补助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对上市申报材料经证券监督机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08.95pt;margin-top:171.6pt;width:414.4pt;height:19.65pt;z-index:25170227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四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对在省证监局办理上市备案辅导登记的上市后备企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92.6pt;margin-top:141.6pt;width:240.05pt;height:21pt;z-index:25170329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5"/>
                    </w:rPr>
                  </w:pPr>
                  <w:r>
                    <w:rPr>
                      <w:rFonts w:ascii="新宋体" w:eastAsia="新宋体" w:hAnsi="新宋体" w:cs="新宋体"/>
                      <w:sz w:val="35"/>
                    </w:rPr>
                    <w:t>各奖补</w:t>
                  </w:r>
                  <w:r>
                    <w:rPr>
                      <w:rFonts w:ascii="新宋体" w:eastAsia="新宋体" w:hAnsi="新宋体" w:cs="新宋体"/>
                      <w:sz w:val="35"/>
                    </w:rPr>
                    <w:t>75</w:t>
                  </w:r>
                  <w:r>
                    <w:rPr>
                      <w:rFonts w:ascii="新宋体" w:eastAsia="新宋体" w:hAnsi="新宋体" w:cs="新宋体"/>
                      <w:sz w:val="35"/>
                    </w:rPr>
                    <w:t>万元</w:t>
                  </w:r>
                  <w:r>
                    <w:rPr>
                      <w:rFonts w:ascii="新宋体" w:eastAsia="新宋体" w:hAnsi="新宋体" w:cs="新宋体"/>
                      <w:sz w:val="35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5"/>
                    </w:rPr>
                    <w:t>共计</w:t>
                  </w:r>
                  <w:r>
                    <w:rPr>
                      <w:rFonts w:ascii="新宋体" w:eastAsia="新宋体" w:hAnsi="新宋体" w:cs="新宋体"/>
                      <w:sz w:val="35"/>
                    </w:rPr>
                    <w:t>150</w:t>
                  </w:r>
                  <w:r>
                    <w:rPr>
                      <w:rFonts w:ascii="新宋体" w:eastAsia="新宋体" w:hAnsi="新宋体" w:cs="新宋体"/>
                      <w:sz w:val="35"/>
                    </w:rPr>
                    <w:t>万元。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93.75pt;margin-top:110.9pt;width:431.9pt;height:18.9pt;z-index:25170432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系统挂牌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对完成股改、在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“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新三板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”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挂牌的企业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市县财政</w:t>
                  </w:r>
                </w:p>
                <w:p w:rsidR="004743A1" w:rsidRDefault="004743A1">
                  <w:pPr>
                    <w:pStyle w:val="Normal1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691DCC">
      <w:pPr>
        <w:pStyle w:val="Normal2"/>
        <w:sectPr w:rsidR="00A77B3E">
          <w:pgSz w:w="11906" w:h="16380"/>
          <w:pgMar w:top="0" w:right="0" w:bottom="0" w:left="0" w:header="708" w:footer="708" w:gutter="0"/>
          <w:cols w:space="708"/>
          <w:docGrid w:linePitch="360"/>
        </w:sectPr>
      </w:pPr>
      <w:r>
        <w:lastRenderedPageBreak/>
        <w:pict>
          <v:shape id="_x0000_s1074" type="#_x0000_t202" style="position:absolute;margin-left:70.05pt;margin-top:688.65pt;width:432.25pt;height:18.9pt;z-index:25166438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弄虚作假骗取奖补资金的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除依法追回外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将按照有关规定进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71.6pt;margin-top:659.85pt;width:420.6pt;height:18.05pt;z-index:25166540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市政策内容相同的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按从高不重复的原则执行。对违反规定、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87.15pt;margin-top:628.75pt;width:407.75pt;height:20.15pt;z-index:25166643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sz w:val="34"/>
                    </w:rPr>
                    <w:t>(+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三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凡享受本意见政策的企业和单位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4"/>
                    </w:rPr>
                    <w:t>与国家、省、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71.6pt;margin-top:600.75pt;width:150.2pt;height:17.1pt;z-index:25166745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28"/>
                    </w:rPr>
                  </w:pPr>
                  <w:r>
                    <w:rPr>
                      <w:rFonts w:ascii="新宋体" w:eastAsia="新宋体" w:hAnsi="新宋体" w:cs="新宋体"/>
                      <w:sz w:val="28"/>
                    </w:rPr>
                    <w:t>报县政府批准后执行。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in;margin-top:568.45pt;width:419.45pt;height:18.35pt;z-index:25166848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门进行会商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采取一事一议、一企一策等方式形成会商意见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71.2pt;margin-top:538.1pt;width:428.75pt;height:19.15pt;z-index:25166950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程中必须解决的其他事项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由县财政局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投金办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牵头有关部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08.55pt;margin-top:507.75pt;width:391.8pt;height:19.8pt;z-index:25167052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(+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本意见尚未明确但确属推进企业上市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过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70.4pt;margin-top:477.8pt;width:285.6pt;height:19.1pt;z-index:25167155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县财政局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投金办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审核后报县政府审定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72.35pt;margin-top:445.9pt;width:419.45pt;height:18.35pt;z-index:25167257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出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奖励申请在达到标准条件后提出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经相关归口主管部门、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70.4pt;margin-top:415.55pt;width:429.55pt;height:18.1pt;z-index:25167360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补助申请在办理上市辅导备案登记、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“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新三板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”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申报材料后提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in;margin-top:383.25pt;width:429.55pt;height:18.45pt;z-index:25167462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口主管部门备案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未备案企业不享受本政策。企业上市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69.65pt;margin-top:354.45pt;width:431.9pt;height:18.55pt;z-index:25167564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金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须在与保荐机构签订服务协议后两周内提交县投金办与归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05.05pt;margin-top:324.5pt;width:394.9pt;height:19.95pt;z-index:25167667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(+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一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企业拟上市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或进行直接融资申请奖励资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02.35pt;margin-top:296.1pt;width:97.65pt;height:17.55pt;z-index:25167769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二、其他事项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70.4pt;margin-top:266.5pt;width:57.2pt;height:16.25pt;z-index:25167872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27"/>
                    </w:rPr>
                  </w:pPr>
                  <w:r>
                    <w:rPr>
                      <w:rFonts w:ascii="新宋体" w:eastAsia="新宋体" w:hAnsi="新宋体" w:cs="新宋体"/>
                      <w:sz w:val="27"/>
                    </w:rPr>
                    <w:t>理时限。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2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70.05pt;margin-top:233.05pt;width:431.5pt;height:18.9pt;z-index:25167974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主动服务、认真指导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特事特办、急事急办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最大限度缩短办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0.4pt;margin-top:201.95pt;width:428pt;height:18.05pt;z-index:25168076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的访谈证明、无违法证明等手续时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相关部门要建立绿色通道</w:t>
                  </w:r>
                  <w:r>
                    <w:rPr>
                      <w:rFonts w:ascii="新宋体" w:eastAsia="新宋体" w:hAnsi="新宋体" w:cs="新宋体"/>
                      <w:sz w:val="30"/>
                    </w:rPr>
                    <w:t>,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70.05pt;margin-top:170.05pt;width:429.15pt;height:18.1pt;z-index:25168179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沿革合法性确认文件、向中国证监会等部门提交有关部门出具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08.15pt;margin-top:140.85pt;width:391.4pt;height:19.8pt;z-index:25168281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十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企业在上市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挂牌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过程中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3"/>
                    </w:rPr>
                    <w:t>向上级政府提交历史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3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69.25pt;margin-top:111.3pt;width:223.35pt;height:18.15pt;z-index:25168384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sz w:val="30"/>
                    </w:rPr>
                    <w:t>荐上报、优先获得各项扶持资金</w:t>
                  </w:r>
                </w:p>
                <w:p w:rsidR="004743A1" w:rsidRDefault="004743A1">
                  <w:pPr>
                    <w:pStyle w:val="Normal2"/>
                    <w:rPr>
                      <w:rFonts w:ascii="新宋体" w:eastAsia="新宋体" w:hAnsi="新宋体" w:cs="新宋体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</w:p>
    <w:p w:rsidR="00A77B3E" w:rsidRDefault="00691DCC">
      <w:pPr>
        <w:pStyle w:val="Normal3"/>
      </w:pPr>
      <w:r>
        <w:lastRenderedPageBreak/>
        <w:pict>
          <v:shape id="_x0000_s1094" type="#_x0000_t202" style="position:absolute;margin-left:110.1pt;margin-top:691pt;width:401.55pt;height:18.65pt;z-index:251659264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抄送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: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县委办公室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县人大常委会办公室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县政协办公室。</w:t>
                  </w:r>
                </w:p>
                <w:p w:rsidR="004743A1" w:rsidRDefault="004743A1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31.9pt;margin-top:203.1pt;width:363.4pt;height:18.8pt;z-index:251660288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十五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本意见执行期暂定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3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年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自印发之日起施行。</w:t>
                  </w:r>
                </w:p>
                <w:p w:rsidR="004743A1" w:rsidRDefault="004743A1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32.3pt;margin-top:173.15pt;width:372.75pt;height:18.45pt;z-index:251661312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sz w:val="31"/>
                    </w:rPr>
                    <w:t>(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十四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)</w:t>
                  </w:r>
                  <w:r>
                    <w:rPr>
                      <w:rFonts w:ascii="新宋体" w:eastAsia="新宋体" w:hAnsi="新宋体" w:cs="新宋体"/>
                      <w:sz w:val="31"/>
                    </w:rPr>
                    <w:t>本意见由县投融资与金融工作办公室负责解释</w:t>
                  </w:r>
                </w:p>
                <w:p w:rsidR="004743A1" w:rsidRDefault="004743A1">
                  <w:pPr>
                    <w:pStyle w:val="Normal3"/>
                    <w:rPr>
                      <w:rFonts w:ascii="新宋体" w:eastAsia="新宋体" w:hAnsi="新宋体" w:cs="新宋体"/>
                      <w:sz w:val="31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95.35pt;margin-top:145.9pt;width:34.65pt;height:17.55pt;z-index:251662336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3"/>
                    <w:rPr>
                      <w:rFonts w:ascii="新宋体" w:eastAsia="新宋体" w:hAnsi="新宋体" w:cs="新宋体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sz w:val="29"/>
                    </w:rPr>
                    <w:t>处理</w:t>
                  </w:r>
                </w:p>
                <w:p w:rsidR="004743A1" w:rsidRDefault="004743A1">
                  <w:pPr>
                    <w:pStyle w:val="Normal3"/>
                    <w:rPr>
                      <w:rFonts w:ascii="新宋体" w:eastAsia="新宋体" w:hAnsi="新宋体" w:cs="新宋体"/>
                      <w:sz w:val="29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93pt;margin-top:112.05pt;width:431.5pt;height:19.25pt;z-index:251663360;mso-position-horizontal-relative:page;mso-position-vertical-relative:page" fillcolor="none" strokecolor="none">
            <v:fill opacity="0"/>
            <v:textbox inset="0,0,0,0">
              <w:txbxContent>
                <w:p w:rsidR="004743A1" w:rsidRDefault="00691DCC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sz w:val="32"/>
                    </w:rPr>
                    <w:t>行处罚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并追究直接责任人责任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;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构成犯罪的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,</w:t>
                  </w:r>
                  <w:r>
                    <w:rPr>
                      <w:rFonts w:ascii="新宋体" w:eastAsia="新宋体" w:hAnsi="新宋体" w:cs="新宋体"/>
                      <w:sz w:val="32"/>
                    </w:rPr>
                    <w:t>移交司法机关</w:t>
                  </w:r>
                </w:p>
                <w:p w:rsidR="004743A1" w:rsidRDefault="004743A1">
                  <w:pPr>
                    <w:pStyle w:val="Normal3"/>
                    <w:rPr>
                      <w:rFonts w:ascii="新宋体" w:eastAsia="新宋体" w:hAnsi="新宋体" w:cs="新宋体"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77B3E">
      <w:pgSz w:w="11906" w:h="1638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43A1"/>
    <w:rsid w:val="004743A1"/>
    <w:rsid w:val="006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."/>
  <w:listSeparator w:val=","/>
  <w15:docId w15:val="{4FA4B2A4-0EC1-41BB-88B3-DAEF0B92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Pr>
      <w:sz w:val="24"/>
      <w:szCs w:val="24"/>
    </w:rPr>
  </w:style>
  <w:style w:type="paragraph" w:customStyle="1" w:styleId="Normal1">
    <w:name w:val="Normal_1"/>
    <w:qFormat/>
    <w:rPr>
      <w:sz w:val="24"/>
      <w:szCs w:val="24"/>
    </w:rPr>
  </w:style>
  <w:style w:type="paragraph" w:customStyle="1" w:styleId="Normal2">
    <w:name w:val="Normal_2"/>
    <w:qFormat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</cp:lastModifiedBy>
  <cp:revision>3</cp:revision>
  <dcterms:created xsi:type="dcterms:W3CDTF">2018-05-09T08:57:00Z</dcterms:created>
  <dcterms:modified xsi:type="dcterms:W3CDTF">2018-05-09T08:58:00Z</dcterms:modified>
</cp:coreProperties>
</file>