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color w:val="333333"/>
          <w:sz w:val="21"/>
          <w:szCs w:val="21"/>
        </w:rPr>
      </w:pPr>
      <w:r>
        <w:rPr>
          <w:rFonts w:ascii="仿宋_GB2312" w:eastAsia="仿宋_GB2312" w:hAnsi="Times New Roman" w:cs="Times New Roman" w:hint="eastAsia"/>
          <w:color w:val="000000"/>
          <w:sz w:val="32"/>
          <w:szCs w:val="32"/>
        </w:rPr>
        <w:t>为切实抓好</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千企改造、千企引进</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工程实施，强力推进清镇工业经济倍增</w:t>
      </w:r>
      <w:r>
        <w:rPr>
          <w:rFonts w:ascii="仿宋_GB2312" w:eastAsia="仿宋_GB2312" w:hAnsi="微软雅黑" w:hint="eastAsia"/>
          <w:color w:val="000000"/>
          <w:sz w:val="32"/>
          <w:szCs w:val="32"/>
        </w:rPr>
        <w:t>行动</w:t>
      </w:r>
      <w:r>
        <w:rPr>
          <w:rFonts w:ascii="仿宋_GB2312" w:eastAsia="仿宋_GB2312" w:hAnsi="Times New Roman" w:cs="Times New Roman" w:hint="eastAsia"/>
          <w:color w:val="000000"/>
          <w:sz w:val="32"/>
          <w:szCs w:val="32"/>
        </w:rPr>
        <w:t>，实施精准招商、底线招商、诚信招商，引进更多的铝精深加工企业向清镇聚集，形成铝产业发展集群，为打造清镇千亿级生态循环铝产业基地奠定坚实基础。根据国家、省、贵阳市相关精神，结合清镇实际，制定本指导政策。</w:t>
      </w:r>
    </w:p>
    <w:p w:rsidR="006D5652" w:rsidRDefault="006D5652" w:rsidP="006D5652">
      <w:pPr>
        <w:pStyle w:val="a3"/>
        <w:shd w:val="clear" w:color="auto" w:fill="FFFFFF"/>
        <w:spacing w:before="0" w:beforeAutospacing="0" w:after="0" w:afterAutospacing="0" w:line="570" w:lineRule="atLeast"/>
        <w:jc w:val="center"/>
        <w:rPr>
          <w:rFonts w:ascii="微软雅黑" w:eastAsia="微软雅黑" w:hAnsi="微软雅黑" w:hint="eastAsia"/>
          <w:color w:val="333333"/>
          <w:sz w:val="21"/>
          <w:szCs w:val="21"/>
        </w:rPr>
      </w:pPr>
      <w:r>
        <w:rPr>
          <w:rFonts w:ascii="黑体" w:eastAsia="黑体" w:hAnsi="黑体" w:cs="Times New Roman" w:hint="eastAsia"/>
          <w:color w:val="000000"/>
          <w:sz w:val="32"/>
          <w:szCs w:val="32"/>
        </w:rPr>
        <w:t>第一章总　则</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shd w:val="clear" w:color="auto" w:fill="FFFFFF"/>
        </w:rPr>
        <w:t>第一条</w:t>
      </w:r>
      <w:r>
        <w:rPr>
          <w:rFonts w:ascii="仿宋_GB2312" w:eastAsia="仿宋_GB2312" w:hAnsi="Times New Roman" w:cs="Times New Roman" w:hint="eastAsia"/>
          <w:color w:val="000000"/>
          <w:sz w:val="32"/>
          <w:szCs w:val="32"/>
          <w:shd w:val="clear" w:color="auto" w:fill="FFFFFF"/>
        </w:rPr>
        <w:t>坚持高端化、绿色化、智能化、集约化方向，形成产业发展向高质量迈进，不断延伸铝精深加工产业链长度、拓宽产业链幅度。</w:t>
      </w:r>
      <w:r>
        <w:rPr>
          <w:rFonts w:ascii="仿宋_GB2312" w:eastAsia="仿宋_GB2312" w:hAnsi="Times New Roman" w:cs="Times New Roman" w:hint="eastAsia"/>
          <w:color w:val="000000"/>
          <w:sz w:val="32"/>
          <w:szCs w:val="32"/>
        </w:rPr>
        <w:t>优化投资环境，积</w:t>
      </w:r>
      <w:r>
        <w:rPr>
          <w:rFonts w:ascii="仿宋_GB2312" w:eastAsia="仿宋_GB2312" w:hAnsi="Times New Roman" w:cs="Times New Roman" w:hint="eastAsia"/>
          <w:color w:val="000000"/>
          <w:sz w:val="32"/>
          <w:szCs w:val="32"/>
          <w:shd w:val="clear" w:color="auto" w:fill="FFFFFF"/>
        </w:rPr>
        <w:t>极引进更多</w:t>
      </w:r>
      <w:r>
        <w:rPr>
          <w:rFonts w:ascii="仿宋_GB2312" w:eastAsia="仿宋_GB2312" w:hAnsi="Times New Roman" w:cs="Times New Roman" w:hint="eastAsia"/>
          <w:color w:val="000000"/>
          <w:sz w:val="32"/>
          <w:szCs w:val="32"/>
        </w:rPr>
        <w:t>外来资金，吸引更多企业到清镇经济开发区（以下简称</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园区</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）投资兴业，充分发挥园区产业集聚、要素集中、布局合理和辐射带动等方面的优势，推进清镇经济高质量、高速度发展。</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rPr>
        <w:t>第二条</w:t>
      </w:r>
      <w:r>
        <w:rPr>
          <w:rFonts w:ascii="仿宋_GB2312" w:eastAsia="仿宋_GB2312" w:hAnsi="Times New Roman" w:cs="Times New Roman" w:hint="eastAsia"/>
          <w:color w:val="000000"/>
          <w:sz w:val="32"/>
          <w:szCs w:val="32"/>
        </w:rPr>
        <w:t>本政策适用于自</w:t>
      </w:r>
      <w:r>
        <w:rPr>
          <w:rFonts w:ascii="仿宋_GB2312" w:eastAsia="仿宋_GB2312" w:hAnsi="微软雅黑" w:hint="eastAsia"/>
          <w:color w:val="000000"/>
          <w:sz w:val="32"/>
          <w:szCs w:val="32"/>
        </w:rPr>
        <w:t>本政策</w:t>
      </w:r>
      <w:r>
        <w:rPr>
          <w:rFonts w:ascii="仿宋_GB2312" w:eastAsia="仿宋_GB2312" w:hAnsi="Times New Roman" w:cs="Times New Roman" w:hint="eastAsia"/>
          <w:color w:val="000000"/>
          <w:sz w:val="32"/>
          <w:szCs w:val="32"/>
        </w:rPr>
        <w:t>发布之日起在园区投资新建符合国家产业政策和园区准入条件，并依法纳税的铝精深加工企业。</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rPr>
        <w:t>第三条</w:t>
      </w:r>
      <w:r>
        <w:rPr>
          <w:rFonts w:ascii="仿宋_GB2312" w:eastAsia="仿宋_GB2312" w:hAnsi="Times New Roman" w:cs="Times New Roman" w:hint="eastAsia"/>
          <w:color w:val="000000"/>
          <w:sz w:val="32"/>
          <w:szCs w:val="32"/>
        </w:rPr>
        <w:t>本政策应严格执行国家、贵州省、贵阳市有关环保要求，对环保不达标类项目，不适用本政策。</w:t>
      </w:r>
    </w:p>
    <w:p w:rsidR="006D5652" w:rsidRDefault="006D5652" w:rsidP="006D5652">
      <w:pPr>
        <w:pStyle w:val="a3"/>
        <w:shd w:val="clear" w:color="auto" w:fill="FFFFFF"/>
        <w:spacing w:before="0" w:beforeAutospacing="0" w:after="0" w:afterAutospacing="0" w:line="570" w:lineRule="atLeast"/>
        <w:jc w:val="center"/>
        <w:rPr>
          <w:rFonts w:ascii="微软雅黑" w:eastAsia="微软雅黑" w:hAnsi="微软雅黑" w:hint="eastAsia"/>
          <w:color w:val="333333"/>
          <w:sz w:val="21"/>
          <w:szCs w:val="21"/>
        </w:rPr>
      </w:pPr>
      <w:r>
        <w:rPr>
          <w:rFonts w:ascii="黑体" w:eastAsia="黑体" w:hAnsi="黑体" w:cs="Times New Roman" w:hint="eastAsia"/>
          <w:color w:val="000000"/>
          <w:sz w:val="32"/>
          <w:szCs w:val="32"/>
        </w:rPr>
        <w:t>第二章产业扶持范围</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Fonts w:ascii="仿宋_GB2312" w:eastAsia="仿宋_GB2312" w:hAnsi="Times New Roman" w:cs="Times New Roman" w:hint="eastAsia"/>
          <w:color w:val="000000"/>
          <w:sz w:val="32"/>
          <w:szCs w:val="32"/>
        </w:rPr>
        <w:t>本政策主要扶持产业如下：</w:t>
      </w:r>
    </w:p>
    <w:p w:rsidR="006D5652" w:rsidRDefault="006D5652" w:rsidP="006D5652">
      <w:pPr>
        <w:pStyle w:val="a3"/>
        <w:shd w:val="clear" w:color="auto" w:fill="FFFFFF"/>
        <w:spacing w:before="0" w:beforeAutospacing="0" w:after="0" w:afterAutospacing="0" w:line="570" w:lineRule="atLeast"/>
        <w:ind w:firstLine="630"/>
        <w:rPr>
          <w:rFonts w:ascii="微软雅黑" w:eastAsia="微软雅黑" w:hAnsi="微软雅黑" w:hint="eastAsia"/>
          <w:color w:val="333333"/>
          <w:sz w:val="21"/>
          <w:szCs w:val="21"/>
        </w:rPr>
      </w:pPr>
      <w:r>
        <w:rPr>
          <w:rStyle w:val="a4"/>
          <w:rFonts w:hint="eastAsia"/>
          <w:color w:val="000000"/>
          <w:sz w:val="32"/>
          <w:szCs w:val="32"/>
        </w:rPr>
        <w:lastRenderedPageBreak/>
        <w:t>Ⅰ</w:t>
      </w:r>
      <w:r>
        <w:rPr>
          <w:rStyle w:val="a4"/>
          <w:rFonts w:ascii="仿宋_GB2312" w:eastAsia="仿宋_GB2312" w:hAnsi="Times New Roman" w:cs="Times New Roman" w:hint="eastAsia"/>
          <w:color w:val="000000"/>
          <w:sz w:val="32"/>
          <w:szCs w:val="32"/>
        </w:rPr>
        <w:t>类：</w:t>
      </w:r>
      <w:r>
        <w:rPr>
          <w:rFonts w:ascii="仿宋_GB2312" w:eastAsia="仿宋_GB2312" w:hAnsi="Times New Roman" w:cs="Times New Roman" w:hint="eastAsia"/>
          <w:color w:val="000000"/>
          <w:sz w:val="32"/>
          <w:szCs w:val="32"/>
        </w:rPr>
        <w:t>航空航天用铝、医药食品包装用铝、汽车轻量化用铝、超轻量化极铝合金新型材料等</w:t>
      </w:r>
      <w:r>
        <w:rPr>
          <w:rStyle w:val="a4"/>
          <w:rFonts w:ascii="仿宋_GB2312" w:eastAsia="仿宋_GB2312" w:hAnsi="Times New Roman" w:cs="Times New Roman" w:hint="eastAsia"/>
          <w:color w:val="000000"/>
          <w:sz w:val="32"/>
          <w:szCs w:val="32"/>
        </w:rPr>
        <w:t>；</w:t>
      </w:r>
    </w:p>
    <w:p w:rsidR="006D5652" w:rsidRDefault="006D5652" w:rsidP="006D5652">
      <w:pPr>
        <w:pStyle w:val="a3"/>
        <w:shd w:val="clear" w:color="auto" w:fill="FFFFFF"/>
        <w:spacing w:before="0" w:beforeAutospacing="0" w:after="0" w:afterAutospacing="0" w:line="570" w:lineRule="atLeast"/>
        <w:ind w:firstLine="630"/>
        <w:rPr>
          <w:rFonts w:ascii="微软雅黑" w:eastAsia="微软雅黑" w:hAnsi="微软雅黑" w:hint="eastAsia"/>
          <w:color w:val="333333"/>
          <w:sz w:val="21"/>
          <w:szCs w:val="21"/>
        </w:rPr>
      </w:pPr>
      <w:r>
        <w:rPr>
          <w:rStyle w:val="a4"/>
          <w:rFonts w:hint="eastAsia"/>
          <w:color w:val="000000"/>
          <w:sz w:val="32"/>
          <w:szCs w:val="32"/>
        </w:rPr>
        <w:t>Ⅱ</w:t>
      </w:r>
      <w:r>
        <w:rPr>
          <w:rStyle w:val="a4"/>
          <w:rFonts w:ascii="仿宋_GB2312" w:eastAsia="仿宋_GB2312" w:hAnsi="Times New Roman" w:cs="Times New Roman" w:hint="eastAsia"/>
          <w:color w:val="000000"/>
          <w:sz w:val="32"/>
          <w:szCs w:val="32"/>
        </w:rPr>
        <w:t>类：</w:t>
      </w:r>
      <w:r>
        <w:rPr>
          <w:rFonts w:ascii="仿宋_GB2312" w:eastAsia="仿宋_GB2312" w:hAnsi="Times New Roman" w:cs="Times New Roman" w:hint="eastAsia"/>
          <w:color w:val="000000"/>
          <w:sz w:val="32"/>
          <w:szCs w:val="32"/>
        </w:rPr>
        <w:t>高端电力系统产品用铝、</w:t>
      </w:r>
      <w:r>
        <w:rPr>
          <w:rFonts w:ascii="Times New Roman" w:eastAsia="微软雅黑" w:hAnsi="Times New Roman" w:cs="Times New Roman"/>
          <w:color w:val="000000"/>
          <w:sz w:val="32"/>
          <w:szCs w:val="32"/>
        </w:rPr>
        <w:t>3C</w:t>
      </w:r>
      <w:r>
        <w:rPr>
          <w:rFonts w:ascii="仿宋_GB2312" w:eastAsia="仿宋_GB2312" w:hAnsi="Times New Roman" w:cs="Times New Roman" w:hint="eastAsia"/>
          <w:color w:val="000000"/>
          <w:sz w:val="32"/>
          <w:szCs w:val="32"/>
        </w:rPr>
        <w:t>通讯用铝、铝箔、交通及机械设备铝制零部件等；</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hint="eastAsia"/>
          <w:color w:val="000000"/>
          <w:sz w:val="32"/>
          <w:szCs w:val="32"/>
        </w:rPr>
        <w:t>Ⅲ</w:t>
      </w:r>
      <w:r>
        <w:rPr>
          <w:rStyle w:val="a4"/>
          <w:rFonts w:ascii="仿宋_GB2312" w:eastAsia="仿宋_GB2312" w:hAnsi="Times New Roman" w:cs="Times New Roman" w:hint="eastAsia"/>
          <w:color w:val="000000"/>
          <w:sz w:val="32"/>
          <w:szCs w:val="32"/>
        </w:rPr>
        <w:t>类：</w:t>
      </w:r>
      <w:r>
        <w:rPr>
          <w:rFonts w:ascii="仿宋_GB2312" w:eastAsia="仿宋_GB2312" w:hAnsi="Times New Roman" w:cs="Times New Roman" w:hint="eastAsia"/>
          <w:color w:val="000000"/>
          <w:sz w:val="32"/>
          <w:szCs w:val="32"/>
        </w:rPr>
        <w:t>铝制铸造件、铝型材、彩铝围护板、铝板带、高纯氧化铝等。</w:t>
      </w:r>
    </w:p>
    <w:p w:rsidR="006D5652" w:rsidRDefault="006D5652" w:rsidP="006D5652">
      <w:pPr>
        <w:pStyle w:val="a3"/>
        <w:shd w:val="clear" w:color="auto" w:fill="FFFFFF"/>
        <w:spacing w:before="0" w:beforeAutospacing="0" w:after="0" w:afterAutospacing="0" w:line="570" w:lineRule="atLeast"/>
        <w:jc w:val="center"/>
        <w:rPr>
          <w:rFonts w:ascii="微软雅黑" w:eastAsia="微软雅黑" w:hAnsi="微软雅黑" w:hint="eastAsia"/>
          <w:color w:val="333333"/>
          <w:sz w:val="21"/>
          <w:szCs w:val="21"/>
        </w:rPr>
      </w:pPr>
      <w:r>
        <w:rPr>
          <w:rFonts w:ascii="黑体" w:eastAsia="黑体" w:hAnsi="黑体" w:cs="Times New Roman" w:hint="eastAsia"/>
          <w:color w:val="000000"/>
          <w:sz w:val="32"/>
          <w:szCs w:val="32"/>
        </w:rPr>
        <w:t>第三章扶持政策具体条款</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rPr>
        <w:t>第一条税收扶持。</w:t>
      </w:r>
      <w:r>
        <w:rPr>
          <w:rFonts w:ascii="仿宋_GB2312" w:eastAsia="仿宋_GB2312" w:hAnsi="Times New Roman" w:cs="Times New Roman" w:hint="eastAsia"/>
          <w:color w:val="000000"/>
          <w:sz w:val="32"/>
          <w:szCs w:val="32"/>
        </w:rPr>
        <w:t>全面执行财政部和国家税务总局制定的现行有关税收扶持政策，由税务部门负责提供个性化服务。</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hint="eastAsia"/>
          <w:color w:val="000000"/>
          <w:sz w:val="32"/>
          <w:szCs w:val="32"/>
        </w:rPr>
        <w:t>Ⅰ</w:t>
      </w:r>
      <w:r>
        <w:rPr>
          <w:rStyle w:val="a4"/>
          <w:rFonts w:ascii="仿宋_GB2312" w:eastAsia="仿宋_GB2312" w:hAnsi="Times New Roman" w:cs="Times New Roman" w:hint="eastAsia"/>
          <w:color w:val="000000"/>
          <w:sz w:val="32"/>
          <w:szCs w:val="32"/>
        </w:rPr>
        <w:t>类行业：</w:t>
      </w:r>
      <w:r>
        <w:rPr>
          <w:rFonts w:ascii="仿宋_GB2312" w:eastAsia="仿宋_GB2312" w:hAnsi="Times New Roman" w:cs="Times New Roman" w:hint="eastAsia"/>
          <w:color w:val="000000"/>
          <w:sz w:val="32"/>
          <w:szCs w:val="32"/>
        </w:rPr>
        <w:t>项目按合同（协议）约定动工建设之日起对企业给予</w:t>
      </w:r>
      <w:r>
        <w:rPr>
          <w:rFonts w:ascii="Times New Roman" w:eastAsia="微软雅黑" w:hAnsi="Times New Roman" w:cs="Times New Roman"/>
          <w:color w:val="000000"/>
          <w:sz w:val="32"/>
          <w:szCs w:val="32"/>
        </w:rPr>
        <w:t>5</w:t>
      </w:r>
      <w:r>
        <w:rPr>
          <w:rFonts w:ascii="仿宋_GB2312" w:eastAsia="仿宋_GB2312" w:hAnsi="Times New Roman" w:cs="Times New Roman" w:hint="eastAsia"/>
          <w:color w:val="000000"/>
          <w:sz w:val="32"/>
          <w:szCs w:val="32"/>
        </w:rPr>
        <w:t>年的税收扶持。扶持资金从企业每年生产经营缴纳的增值税、企业所得税中地方政府留存部分给予扶持。具体税收扶持额度为：第一年按地方政府留存部分的</w:t>
      </w:r>
      <w:r>
        <w:rPr>
          <w:rFonts w:ascii="Times New Roman" w:eastAsia="微软雅黑" w:hAnsi="Times New Roman" w:cs="Times New Roman"/>
          <w:color w:val="000000"/>
          <w:sz w:val="32"/>
          <w:szCs w:val="32"/>
        </w:rPr>
        <w:t>100%</w:t>
      </w:r>
      <w:r>
        <w:rPr>
          <w:rFonts w:ascii="仿宋_GB2312" w:eastAsia="仿宋_GB2312" w:hAnsi="Times New Roman" w:cs="Times New Roman" w:hint="eastAsia"/>
          <w:color w:val="000000"/>
          <w:sz w:val="32"/>
          <w:szCs w:val="32"/>
        </w:rPr>
        <w:t>，第二年按地方政府留存部分的</w:t>
      </w:r>
      <w:r>
        <w:rPr>
          <w:rFonts w:ascii="Times New Roman" w:eastAsia="微软雅黑" w:hAnsi="Times New Roman" w:cs="Times New Roman"/>
          <w:color w:val="000000"/>
          <w:sz w:val="32"/>
          <w:szCs w:val="32"/>
        </w:rPr>
        <w:t>80%</w:t>
      </w:r>
      <w:r>
        <w:rPr>
          <w:rFonts w:ascii="仿宋_GB2312" w:eastAsia="仿宋_GB2312" w:hAnsi="Times New Roman" w:cs="Times New Roman" w:hint="eastAsia"/>
          <w:color w:val="000000"/>
          <w:sz w:val="32"/>
          <w:szCs w:val="32"/>
        </w:rPr>
        <w:t>，第三年至第五年按地方政府留存部分的</w:t>
      </w:r>
      <w:r>
        <w:rPr>
          <w:rFonts w:ascii="Times New Roman" w:eastAsia="微软雅黑" w:hAnsi="Times New Roman" w:cs="Times New Roman"/>
          <w:color w:val="000000"/>
          <w:sz w:val="32"/>
          <w:szCs w:val="32"/>
        </w:rPr>
        <w:t>50%</w:t>
      </w:r>
      <w:r>
        <w:rPr>
          <w:rFonts w:ascii="仿宋_GB2312" w:eastAsia="仿宋_GB2312" w:hAnsi="Times New Roman" w:cs="Times New Roman" w:hint="eastAsia"/>
          <w:color w:val="000000"/>
          <w:sz w:val="32"/>
          <w:szCs w:val="32"/>
        </w:rPr>
        <w:t>额度用于扶持企业发展。</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hint="eastAsia"/>
          <w:color w:val="000000"/>
          <w:sz w:val="32"/>
          <w:szCs w:val="32"/>
        </w:rPr>
        <w:t>Ⅱ</w:t>
      </w:r>
      <w:r>
        <w:rPr>
          <w:rStyle w:val="a4"/>
          <w:rFonts w:ascii="仿宋_GB2312" w:eastAsia="仿宋_GB2312" w:hAnsi="Times New Roman" w:cs="Times New Roman" w:hint="eastAsia"/>
          <w:color w:val="000000"/>
          <w:sz w:val="32"/>
          <w:szCs w:val="32"/>
        </w:rPr>
        <w:t>类行业：</w:t>
      </w:r>
      <w:r>
        <w:rPr>
          <w:rFonts w:ascii="仿宋_GB2312" w:eastAsia="仿宋_GB2312" w:hAnsi="Times New Roman" w:cs="Times New Roman" w:hint="eastAsia"/>
          <w:color w:val="000000"/>
          <w:sz w:val="32"/>
          <w:szCs w:val="32"/>
        </w:rPr>
        <w:t>项目按合同（协议）约定动工建设之日起对企业给予</w:t>
      </w:r>
      <w:r>
        <w:rPr>
          <w:rFonts w:ascii="Times New Roman" w:eastAsia="微软雅黑" w:hAnsi="Times New Roman" w:cs="Times New Roman"/>
          <w:color w:val="000000"/>
          <w:sz w:val="32"/>
          <w:szCs w:val="32"/>
        </w:rPr>
        <w:t>5</w:t>
      </w:r>
      <w:r>
        <w:rPr>
          <w:rFonts w:ascii="仿宋_GB2312" w:eastAsia="仿宋_GB2312" w:hAnsi="Times New Roman" w:cs="Times New Roman" w:hint="eastAsia"/>
          <w:color w:val="000000"/>
          <w:sz w:val="32"/>
          <w:szCs w:val="32"/>
        </w:rPr>
        <w:t>年的税收扶持。扶持资金从企业每年生产经营缴纳的增值税、企业所得税中地方政府留存部分给予扶持。具体税收扶持额度为：第一年按地方政府留存部分的</w:t>
      </w:r>
      <w:r>
        <w:rPr>
          <w:rFonts w:ascii="Times New Roman" w:eastAsia="微软雅黑" w:hAnsi="Times New Roman" w:cs="Times New Roman"/>
          <w:color w:val="000000"/>
          <w:sz w:val="32"/>
          <w:szCs w:val="32"/>
        </w:rPr>
        <w:t>80%</w:t>
      </w:r>
      <w:r>
        <w:rPr>
          <w:rFonts w:ascii="仿宋_GB2312" w:eastAsia="仿宋_GB2312" w:hAnsi="Times New Roman" w:cs="Times New Roman" w:hint="eastAsia"/>
          <w:color w:val="000000"/>
          <w:sz w:val="32"/>
          <w:szCs w:val="32"/>
        </w:rPr>
        <w:t>，第二年按地方政府留存部分的</w:t>
      </w:r>
      <w:r>
        <w:rPr>
          <w:rFonts w:ascii="Times New Roman" w:eastAsia="微软雅黑" w:hAnsi="Times New Roman" w:cs="Times New Roman"/>
          <w:color w:val="000000"/>
          <w:sz w:val="32"/>
          <w:szCs w:val="32"/>
        </w:rPr>
        <w:t>70%</w:t>
      </w:r>
      <w:r>
        <w:rPr>
          <w:rFonts w:ascii="仿宋_GB2312" w:eastAsia="仿宋_GB2312" w:hAnsi="Times New Roman" w:cs="Times New Roman" w:hint="eastAsia"/>
          <w:color w:val="000000"/>
          <w:sz w:val="32"/>
          <w:szCs w:val="32"/>
        </w:rPr>
        <w:t>，第三年至第五年按地方政府留存部分的</w:t>
      </w:r>
      <w:r>
        <w:rPr>
          <w:rFonts w:ascii="Times New Roman" w:eastAsia="微软雅黑" w:hAnsi="Times New Roman" w:cs="Times New Roman"/>
          <w:color w:val="000000"/>
          <w:sz w:val="32"/>
          <w:szCs w:val="32"/>
        </w:rPr>
        <w:t>50%</w:t>
      </w:r>
      <w:r>
        <w:rPr>
          <w:rFonts w:ascii="仿宋_GB2312" w:eastAsia="仿宋_GB2312" w:hAnsi="Times New Roman" w:cs="Times New Roman" w:hint="eastAsia"/>
          <w:color w:val="000000"/>
          <w:sz w:val="32"/>
          <w:szCs w:val="32"/>
        </w:rPr>
        <w:t>的额度用于扶持企业发展。</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hint="eastAsia"/>
          <w:color w:val="000000"/>
          <w:sz w:val="32"/>
          <w:szCs w:val="32"/>
        </w:rPr>
        <w:lastRenderedPageBreak/>
        <w:t>Ⅲ</w:t>
      </w:r>
      <w:r>
        <w:rPr>
          <w:rStyle w:val="a4"/>
          <w:rFonts w:ascii="仿宋_GB2312" w:eastAsia="仿宋_GB2312" w:hAnsi="Times New Roman" w:cs="Times New Roman" w:hint="eastAsia"/>
          <w:color w:val="000000"/>
          <w:sz w:val="32"/>
          <w:szCs w:val="32"/>
        </w:rPr>
        <w:t>类行业：</w:t>
      </w:r>
      <w:r>
        <w:rPr>
          <w:rFonts w:ascii="仿宋_GB2312" w:eastAsia="仿宋_GB2312" w:hAnsi="Times New Roman" w:cs="Times New Roman" w:hint="eastAsia"/>
          <w:color w:val="000000"/>
          <w:sz w:val="32"/>
          <w:szCs w:val="32"/>
        </w:rPr>
        <w:t>项目按合同（协议）约定动工建设之日起对企业给予</w:t>
      </w:r>
      <w:r>
        <w:rPr>
          <w:rFonts w:ascii="Times New Roman" w:eastAsia="微软雅黑" w:hAnsi="Times New Roman" w:cs="Times New Roman"/>
          <w:color w:val="000000"/>
          <w:sz w:val="32"/>
          <w:szCs w:val="32"/>
        </w:rPr>
        <w:t>5</w:t>
      </w:r>
      <w:r>
        <w:rPr>
          <w:rFonts w:ascii="仿宋_GB2312" w:eastAsia="仿宋_GB2312" w:hAnsi="Times New Roman" w:cs="Times New Roman" w:hint="eastAsia"/>
          <w:color w:val="000000"/>
          <w:sz w:val="32"/>
          <w:szCs w:val="32"/>
        </w:rPr>
        <w:t>年的税收扶持。扶持资金从企业每年生产经营缴纳的增值税、企业所得税中地方政府留存部分给予扶持。具体税收扶持额度为：第一年按地方政府留存部分的</w:t>
      </w:r>
      <w:r>
        <w:rPr>
          <w:rFonts w:ascii="Times New Roman" w:eastAsia="微软雅黑" w:hAnsi="Times New Roman" w:cs="Times New Roman"/>
          <w:color w:val="000000"/>
          <w:sz w:val="32"/>
          <w:szCs w:val="32"/>
        </w:rPr>
        <w:t>70%</w:t>
      </w:r>
      <w:r>
        <w:rPr>
          <w:rFonts w:ascii="仿宋_GB2312" w:eastAsia="仿宋_GB2312" w:hAnsi="Times New Roman" w:cs="Times New Roman" w:hint="eastAsia"/>
          <w:color w:val="000000"/>
          <w:sz w:val="32"/>
          <w:szCs w:val="32"/>
        </w:rPr>
        <w:t>，第二年按地方政府留存部分的</w:t>
      </w:r>
      <w:r>
        <w:rPr>
          <w:rFonts w:ascii="Times New Roman" w:eastAsia="微软雅黑" w:hAnsi="Times New Roman" w:cs="Times New Roman"/>
          <w:color w:val="000000"/>
          <w:sz w:val="32"/>
          <w:szCs w:val="32"/>
        </w:rPr>
        <w:t>60%</w:t>
      </w:r>
      <w:r>
        <w:rPr>
          <w:rFonts w:ascii="仿宋_GB2312" w:eastAsia="仿宋_GB2312" w:hAnsi="Times New Roman" w:cs="Times New Roman" w:hint="eastAsia"/>
          <w:color w:val="000000"/>
          <w:sz w:val="32"/>
          <w:szCs w:val="32"/>
        </w:rPr>
        <w:t>，第三年至第五年按地方政府留存部分的</w:t>
      </w:r>
      <w:r>
        <w:rPr>
          <w:rFonts w:ascii="Times New Roman" w:eastAsia="微软雅黑" w:hAnsi="Times New Roman" w:cs="Times New Roman"/>
          <w:color w:val="000000"/>
          <w:sz w:val="32"/>
          <w:szCs w:val="32"/>
        </w:rPr>
        <w:t>50%</w:t>
      </w:r>
      <w:r>
        <w:rPr>
          <w:rFonts w:ascii="仿宋_GB2312" w:eastAsia="仿宋_GB2312" w:hAnsi="Times New Roman" w:cs="Times New Roman" w:hint="eastAsia"/>
          <w:color w:val="000000"/>
          <w:sz w:val="32"/>
          <w:szCs w:val="32"/>
        </w:rPr>
        <w:t>的额度用于扶持企业发展。</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rPr>
        <w:t>第二条用地扶持。</w:t>
      </w:r>
      <w:r>
        <w:rPr>
          <w:rFonts w:ascii="仿宋_GB2312" w:eastAsia="仿宋_GB2312" w:hAnsi="Times New Roman" w:cs="Times New Roman" w:hint="eastAsia"/>
          <w:color w:val="000000"/>
          <w:sz w:val="32"/>
          <w:szCs w:val="32"/>
        </w:rPr>
        <w:t>入园企业依法参与土地招拍挂，按相关要求全额缴清土地出让金后，由国土部门办理不动产登记证。企业从投产之日开始计算上缴税收的情况，根据企业前三年上缴税收平均数作为扶持的依据，扶持资金用于支持企业项目基础设施建设、固定资产投入补助、节能减排、科技研发、技术改造、扩大再生产补贴等。具体扶持标准如下：</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Fonts w:ascii="仿宋_GB2312" w:eastAsia="仿宋_GB2312" w:hAnsi="Times New Roman" w:cs="Times New Roman" w:hint="eastAsia"/>
          <w:color w:val="000000"/>
          <w:sz w:val="32"/>
          <w:szCs w:val="32"/>
        </w:rPr>
        <w:t>（一）项目投资强度达</w:t>
      </w:r>
      <w:r>
        <w:rPr>
          <w:rFonts w:ascii="Times New Roman" w:eastAsia="微软雅黑" w:hAnsi="Times New Roman" w:cs="Times New Roman"/>
          <w:color w:val="000000"/>
          <w:sz w:val="32"/>
          <w:szCs w:val="32"/>
        </w:rPr>
        <w:t>250</w:t>
      </w:r>
      <w:r>
        <w:rPr>
          <w:rFonts w:ascii="仿宋_GB2312" w:eastAsia="仿宋_GB2312" w:hAnsi="Times New Roman" w:cs="Times New Roman" w:hint="eastAsia"/>
          <w:color w:val="000000"/>
          <w:sz w:val="32"/>
          <w:szCs w:val="32"/>
        </w:rPr>
        <w:t>万元</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亩及以上，且企业投产年上缴的增值税、企业所得税达</w:t>
      </w:r>
      <w:r>
        <w:rPr>
          <w:rFonts w:ascii="Times New Roman" w:eastAsia="微软雅黑" w:hAnsi="Times New Roman" w:cs="Times New Roman"/>
          <w:color w:val="000000"/>
          <w:sz w:val="32"/>
          <w:szCs w:val="32"/>
        </w:rPr>
        <w:t>30</w:t>
      </w:r>
      <w:r>
        <w:rPr>
          <w:rFonts w:ascii="仿宋_GB2312" w:eastAsia="仿宋_GB2312" w:hAnsi="Times New Roman" w:cs="Times New Roman" w:hint="eastAsia"/>
          <w:color w:val="000000"/>
          <w:sz w:val="32"/>
          <w:szCs w:val="32"/>
        </w:rPr>
        <w:t>万元</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亩及以上的</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扶持额度等同于项目方土地摘牌价超过属地工业基准地价</w:t>
      </w:r>
      <w:r>
        <w:rPr>
          <w:rFonts w:ascii="Times New Roman" w:eastAsia="微软雅黑" w:hAnsi="Times New Roman" w:cs="Times New Roman"/>
          <w:color w:val="000000"/>
          <w:sz w:val="32"/>
          <w:szCs w:val="32"/>
        </w:rPr>
        <w:t>50%</w:t>
      </w:r>
      <w:r>
        <w:rPr>
          <w:rFonts w:ascii="仿宋_GB2312" w:eastAsia="仿宋_GB2312" w:hAnsi="Times New Roman" w:cs="Times New Roman" w:hint="eastAsia"/>
          <w:color w:val="000000"/>
          <w:sz w:val="32"/>
          <w:szCs w:val="32"/>
        </w:rPr>
        <w:t>的部分，根据企业每年生产经营缴纳税收地方政府留存部分</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在完成产业税收扶持额度抵扣后，剩余部分的</w:t>
      </w:r>
      <w:r>
        <w:rPr>
          <w:rFonts w:ascii="Times New Roman" w:eastAsia="微软雅黑" w:hAnsi="Times New Roman" w:cs="Times New Roman"/>
          <w:color w:val="000000"/>
          <w:sz w:val="32"/>
          <w:szCs w:val="32"/>
        </w:rPr>
        <w:t>60%</w:t>
      </w:r>
      <w:r>
        <w:rPr>
          <w:rFonts w:ascii="仿宋_GB2312" w:eastAsia="仿宋_GB2312" w:hAnsi="Times New Roman" w:cs="Times New Roman" w:hint="eastAsia"/>
          <w:color w:val="000000"/>
          <w:sz w:val="32"/>
          <w:szCs w:val="32"/>
        </w:rPr>
        <w:t>进行扶持，直至扶持完为止。</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Fonts w:ascii="仿宋_GB2312" w:eastAsia="仿宋_GB2312" w:hAnsi="Times New Roman" w:cs="Times New Roman" w:hint="eastAsia"/>
          <w:color w:val="000000"/>
          <w:sz w:val="32"/>
          <w:szCs w:val="32"/>
        </w:rPr>
        <w:t>（二）项目投资强度达</w:t>
      </w:r>
      <w:r>
        <w:rPr>
          <w:rFonts w:ascii="Times New Roman" w:eastAsia="微软雅黑" w:hAnsi="Times New Roman" w:cs="Times New Roman"/>
          <w:color w:val="000000"/>
          <w:sz w:val="32"/>
          <w:szCs w:val="32"/>
        </w:rPr>
        <w:t>220</w:t>
      </w:r>
      <w:r>
        <w:rPr>
          <w:rFonts w:ascii="仿宋_GB2312" w:eastAsia="仿宋_GB2312" w:hAnsi="微软雅黑" w:hint="eastAsia"/>
          <w:color w:val="000000"/>
          <w:sz w:val="32"/>
          <w:szCs w:val="32"/>
        </w:rPr>
        <w:t>—</w:t>
      </w:r>
      <w:r>
        <w:rPr>
          <w:rFonts w:ascii="Times New Roman" w:eastAsia="微软雅黑" w:hAnsi="Times New Roman" w:cs="Times New Roman"/>
          <w:color w:val="000000"/>
          <w:sz w:val="32"/>
          <w:szCs w:val="32"/>
        </w:rPr>
        <w:t>249</w:t>
      </w:r>
      <w:r>
        <w:rPr>
          <w:rFonts w:ascii="仿宋_GB2312" w:eastAsia="仿宋_GB2312" w:hAnsi="Times New Roman" w:cs="Times New Roman" w:hint="eastAsia"/>
          <w:color w:val="000000"/>
          <w:sz w:val="32"/>
          <w:szCs w:val="32"/>
        </w:rPr>
        <w:t>万元</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亩（含</w:t>
      </w:r>
      <w:r>
        <w:rPr>
          <w:rFonts w:ascii="Times New Roman" w:eastAsia="微软雅黑" w:hAnsi="Times New Roman" w:cs="Times New Roman"/>
          <w:color w:val="000000"/>
          <w:sz w:val="32"/>
          <w:szCs w:val="32"/>
        </w:rPr>
        <w:t>220</w:t>
      </w:r>
      <w:r>
        <w:rPr>
          <w:rFonts w:ascii="仿宋_GB2312" w:eastAsia="仿宋_GB2312" w:hAnsi="Times New Roman" w:cs="Times New Roman" w:hint="eastAsia"/>
          <w:color w:val="000000"/>
          <w:sz w:val="32"/>
          <w:szCs w:val="32"/>
        </w:rPr>
        <w:t>万元</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亩），且企业投产年上缴的增值税、企业所得税达</w:t>
      </w:r>
      <w:r>
        <w:rPr>
          <w:rFonts w:ascii="Times New Roman" w:eastAsia="微软雅黑" w:hAnsi="Times New Roman" w:cs="Times New Roman"/>
          <w:color w:val="000000"/>
          <w:sz w:val="32"/>
          <w:szCs w:val="32"/>
        </w:rPr>
        <w:t>20</w:t>
      </w:r>
      <w:r>
        <w:rPr>
          <w:rFonts w:ascii="仿宋_GB2312" w:eastAsia="仿宋_GB2312" w:hAnsi="微软雅黑" w:hint="eastAsia"/>
          <w:color w:val="000000"/>
          <w:sz w:val="32"/>
          <w:szCs w:val="32"/>
        </w:rPr>
        <w:t>—</w:t>
      </w:r>
      <w:r>
        <w:rPr>
          <w:rFonts w:ascii="Times New Roman" w:eastAsia="微软雅黑" w:hAnsi="Times New Roman" w:cs="Times New Roman"/>
          <w:color w:val="000000"/>
          <w:sz w:val="32"/>
          <w:szCs w:val="32"/>
        </w:rPr>
        <w:t>30</w:t>
      </w:r>
      <w:r>
        <w:rPr>
          <w:rFonts w:ascii="仿宋_GB2312" w:eastAsia="仿宋_GB2312" w:hAnsi="Times New Roman" w:cs="Times New Roman" w:hint="eastAsia"/>
          <w:color w:val="000000"/>
          <w:sz w:val="32"/>
          <w:szCs w:val="32"/>
        </w:rPr>
        <w:t>万元</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亩（含</w:t>
      </w:r>
      <w:r>
        <w:rPr>
          <w:rFonts w:ascii="Times New Roman" w:eastAsia="微软雅黑" w:hAnsi="Times New Roman" w:cs="Times New Roman"/>
          <w:color w:val="000000"/>
          <w:sz w:val="32"/>
          <w:szCs w:val="32"/>
        </w:rPr>
        <w:t>20</w:t>
      </w:r>
      <w:r>
        <w:rPr>
          <w:rFonts w:ascii="仿宋_GB2312" w:eastAsia="仿宋_GB2312" w:hAnsi="Times New Roman" w:cs="Times New Roman" w:hint="eastAsia"/>
          <w:color w:val="000000"/>
          <w:sz w:val="32"/>
          <w:szCs w:val="32"/>
        </w:rPr>
        <w:t>万元</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亩）</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扶持额度等同于项目方土地</w:t>
      </w:r>
      <w:r>
        <w:rPr>
          <w:rFonts w:ascii="仿宋_GB2312" w:eastAsia="仿宋_GB2312" w:hAnsi="Times New Roman" w:cs="Times New Roman" w:hint="eastAsia"/>
          <w:color w:val="000000"/>
          <w:sz w:val="32"/>
          <w:szCs w:val="32"/>
        </w:rPr>
        <w:lastRenderedPageBreak/>
        <w:t>摘牌价超过属地工业基准地价</w:t>
      </w:r>
      <w:r>
        <w:rPr>
          <w:rFonts w:ascii="Times New Roman" w:eastAsia="微软雅黑" w:hAnsi="Times New Roman" w:cs="Times New Roman"/>
          <w:color w:val="000000"/>
          <w:sz w:val="32"/>
          <w:szCs w:val="32"/>
        </w:rPr>
        <w:t>70%</w:t>
      </w:r>
      <w:r>
        <w:rPr>
          <w:rFonts w:ascii="仿宋_GB2312" w:eastAsia="仿宋_GB2312" w:hAnsi="Times New Roman" w:cs="Times New Roman" w:hint="eastAsia"/>
          <w:color w:val="000000"/>
          <w:sz w:val="32"/>
          <w:szCs w:val="32"/>
        </w:rPr>
        <w:t>的部分，根据企业每年生产经营缴纳税收地方政府留存部分</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在完成产业税收扶持额度抵扣后，剩余部分的</w:t>
      </w:r>
      <w:r>
        <w:rPr>
          <w:rFonts w:ascii="Times New Roman" w:eastAsia="微软雅黑" w:hAnsi="Times New Roman" w:cs="Times New Roman"/>
          <w:color w:val="000000"/>
          <w:sz w:val="32"/>
          <w:szCs w:val="32"/>
        </w:rPr>
        <w:t>60%</w:t>
      </w:r>
      <w:r>
        <w:rPr>
          <w:rFonts w:ascii="仿宋_GB2312" w:eastAsia="仿宋_GB2312" w:hAnsi="Times New Roman" w:cs="Times New Roman" w:hint="eastAsia"/>
          <w:color w:val="000000"/>
          <w:sz w:val="32"/>
          <w:szCs w:val="32"/>
        </w:rPr>
        <w:t>进行扶持，直至扶持完为止。</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Fonts w:ascii="仿宋_GB2312" w:eastAsia="仿宋_GB2312" w:hAnsi="Times New Roman" w:cs="Times New Roman" w:hint="eastAsia"/>
          <w:color w:val="000000"/>
          <w:sz w:val="32"/>
          <w:szCs w:val="32"/>
        </w:rPr>
        <w:t>（三）项目投资强度达</w:t>
      </w:r>
      <w:r>
        <w:rPr>
          <w:rFonts w:ascii="Times New Roman" w:eastAsia="微软雅黑" w:hAnsi="Times New Roman" w:cs="Times New Roman"/>
          <w:color w:val="000000"/>
          <w:sz w:val="32"/>
          <w:szCs w:val="32"/>
        </w:rPr>
        <w:t>190</w:t>
      </w:r>
      <w:r>
        <w:rPr>
          <w:rFonts w:ascii="仿宋_GB2312" w:eastAsia="仿宋_GB2312" w:hAnsi="微软雅黑" w:hint="eastAsia"/>
          <w:color w:val="000000"/>
          <w:sz w:val="32"/>
          <w:szCs w:val="32"/>
        </w:rPr>
        <w:t>—</w:t>
      </w:r>
      <w:r>
        <w:rPr>
          <w:rFonts w:ascii="Times New Roman" w:eastAsia="微软雅黑" w:hAnsi="Times New Roman" w:cs="Times New Roman"/>
          <w:color w:val="000000"/>
          <w:sz w:val="32"/>
          <w:szCs w:val="32"/>
        </w:rPr>
        <w:t>219</w:t>
      </w:r>
      <w:r>
        <w:rPr>
          <w:rFonts w:ascii="仿宋_GB2312" w:eastAsia="仿宋_GB2312" w:hAnsi="Times New Roman" w:cs="Times New Roman" w:hint="eastAsia"/>
          <w:color w:val="000000"/>
          <w:sz w:val="32"/>
          <w:szCs w:val="32"/>
        </w:rPr>
        <w:t>万元</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亩（含</w:t>
      </w:r>
      <w:r>
        <w:rPr>
          <w:rFonts w:ascii="Times New Roman" w:eastAsia="微软雅黑" w:hAnsi="Times New Roman" w:cs="Times New Roman"/>
          <w:color w:val="000000"/>
          <w:sz w:val="32"/>
          <w:szCs w:val="32"/>
        </w:rPr>
        <w:t>190</w:t>
      </w:r>
      <w:r>
        <w:rPr>
          <w:rFonts w:ascii="仿宋_GB2312" w:eastAsia="仿宋_GB2312" w:hAnsi="Times New Roman" w:cs="Times New Roman" w:hint="eastAsia"/>
          <w:color w:val="000000"/>
          <w:sz w:val="32"/>
          <w:szCs w:val="32"/>
        </w:rPr>
        <w:t>万元</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亩），企业投产年上缴的增值税、企业所得税达</w:t>
      </w:r>
      <w:r>
        <w:rPr>
          <w:rFonts w:ascii="Times New Roman" w:eastAsia="微软雅黑" w:hAnsi="Times New Roman" w:cs="Times New Roman"/>
          <w:color w:val="000000"/>
          <w:sz w:val="32"/>
          <w:szCs w:val="32"/>
        </w:rPr>
        <w:t>10</w:t>
      </w:r>
      <w:r>
        <w:rPr>
          <w:rFonts w:ascii="仿宋_GB2312" w:eastAsia="仿宋_GB2312" w:hAnsi="微软雅黑" w:hint="eastAsia"/>
          <w:color w:val="000000"/>
          <w:sz w:val="32"/>
          <w:szCs w:val="32"/>
        </w:rPr>
        <w:t>—</w:t>
      </w:r>
      <w:r>
        <w:rPr>
          <w:rFonts w:ascii="Times New Roman" w:eastAsia="微软雅黑" w:hAnsi="Times New Roman" w:cs="Times New Roman"/>
          <w:color w:val="000000"/>
          <w:sz w:val="32"/>
          <w:szCs w:val="32"/>
        </w:rPr>
        <w:t>20</w:t>
      </w:r>
      <w:r>
        <w:rPr>
          <w:rFonts w:ascii="仿宋_GB2312" w:eastAsia="仿宋_GB2312" w:hAnsi="Times New Roman" w:cs="Times New Roman" w:hint="eastAsia"/>
          <w:color w:val="000000"/>
          <w:sz w:val="32"/>
          <w:szCs w:val="32"/>
        </w:rPr>
        <w:t>万元</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亩的（含</w:t>
      </w:r>
      <w:r>
        <w:rPr>
          <w:rFonts w:ascii="Times New Roman" w:eastAsia="微软雅黑" w:hAnsi="Times New Roman" w:cs="Times New Roman"/>
          <w:color w:val="000000"/>
          <w:sz w:val="32"/>
          <w:szCs w:val="32"/>
        </w:rPr>
        <w:t>10</w:t>
      </w:r>
      <w:r>
        <w:rPr>
          <w:rFonts w:ascii="仿宋_GB2312" w:eastAsia="仿宋_GB2312" w:hAnsi="Times New Roman" w:cs="Times New Roman" w:hint="eastAsia"/>
          <w:color w:val="000000"/>
          <w:sz w:val="32"/>
          <w:szCs w:val="32"/>
        </w:rPr>
        <w:t>万元</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亩）</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扶持额度等同于项目方土地摘牌价超过属地工业基准地价</w:t>
      </w:r>
      <w:r>
        <w:rPr>
          <w:rFonts w:ascii="Times New Roman" w:eastAsia="微软雅黑" w:hAnsi="Times New Roman" w:cs="Times New Roman"/>
          <w:color w:val="000000"/>
          <w:sz w:val="32"/>
          <w:szCs w:val="32"/>
        </w:rPr>
        <w:t>80%</w:t>
      </w:r>
      <w:r>
        <w:rPr>
          <w:rFonts w:ascii="仿宋_GB2312" w:eastAsia="仿宋_GB2312" w:hAnsi="Times New Roman" w:cs="Times New Roman" w:hint="eastAsia"/>
          <w:color w:val="000000"/>
          <w:sz w:val="32"/>
          <w:szCs w:val="32"/>
        </w:rPr>
        <w:t>的部分，根据企业每年生产经营缴纳税收地方政府留存部分</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在完成产业税收扶持额度抵扣后，剩余部分的</w:t>
      </w:r>
      <w:r>
        <w:rPr>
          <w:rFonts w:ascii="Times New Roman" w:eastAsia="微软雅黑" w:hAnsi="Times New Roman" w:cs="Times New Roman"/>
          <w:color w:val="000000"/>
          <w:sz w:val="32"/>
          <w:szCs w:val="32"/>
        </w:rPr>
        <w:t>60%</w:t>
      </w:r>
      <w:r>
        <w:rPr>
          <w:rFonts w:ascii="仿宋_GB2312" w:eastAsia="仿宋_GB2312" w:hAnsi="Times New Roman" w:cs="Times New Roman" w:hint="eastAsia"/>
          <w:color w:val="000000"/>
          <w:sz w:val="32"/>
          <w:szCs w:val="32"/>
        </w:rPr>
        <w:t>进行扶持，直至扶持完为止。</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Fonts w:ascii="仿宋_GB2312" w:eastAsia="仿宋_GB2312" w:hAnsi="Times New Roman" w:cs="Times New Roman" w:hint="eastAsia"/>
          <w:color w:val="000000"/>
          <w:sz w:val="32"/>
          <w:szCs w:val="32"/>
        </w:rPr>
        <w:t>（四）项目投资强度达</w:t>
      </w:r>
      <w:r>
        <w:rPr>
          <w:rFonts w:ascii="Times New Roman" w:eastAsia="微软雅黑" w:hAnsi="Times New Roman" w:cs="Times New Roman"/>
          <w:color w:val="000000"/>
          <w:sz w:val="32"/>
          <w:szCs w:val="32"/>
        </w:rPr>
        <w:t>150</w:t>
      </w:r>
      <w:r>
        <w:rPr>
          <w:rFonts w:ascii="仿宋_GB2312" w:eastAsia="仿宋_GB2312" w:hAnsi="微软雅黑" w:hint="eastAsia"/>
          <w:color w:val="000000"/>
          <w:sz w:val="32"/>
          <w:szCs w:val="32"/>
        </w:rPr>
        <w:t>—</w:t>
      </w:r>
      <w:r>
        <w:rPr>
          <w:rFonts w:ascii="Times New Roman" w:eastAsia="微软雅黑" w:hAnsi="Times New Roman" w:cs="Times New Roman"/>
          <w:color w:val="000000"/>
          <w:sz w:val="32"/>
          <w:szCs w:val="32"/>
        </w:rPr>
        <w:t>189</w:t>
      </w:r>
      <w:r>
        <w:rPr>
          <w:rFonts w:ascii="仿宋_GB2312" w:eastAsia="仿宋_GB2312" w:hAnsi="Times New Roman" w:cs="Times New Roman" w:hint="eastAsia"/>
          <w:color w:val="000000"/>
          <w:sz w:val="32"/>
          <w:szCs w:val="32"/>
        </w:rPr>
        <w:t>万元</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亩（含</w:t>
      </w:r>
      <w:r>
        <w:rPr>
          <w:rFonts w:ascii="Times New Roman" w:eastAsia="微软雅黑" w:hAnsi="Times New Roman" w:cs="Times New Roman"/>
          <w:color w:val="000000"/>
          <w:sz w:val="32"/>
          <w:szCs w:val="32"/>
        </w:rPr>
        <w:t>150</w:t>
      </w:r>
      <w:r>
        <w:rPr>
          <w:rFonts w:ascii="仿宋_GB2312" w:eastAsia="仿宋_GB2312" w:hAnsi="Times New Roman" w:cs="Times New Roman" w:hint="eastAsia"/>
          <w:color w:val="000000"/>
          <w:sz w:val="32"/>
          <w:szCs w:val="32"/>
        </w:rPr>
        <w:t>万元</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亩），企业投产年上缴的增值税、企业所得税达</w:t>
      </w:r>
      <w:r>
        <w:rPr>
          <w:rFonts w:ascii="Times New Roman" w:eastAsia="微软雅黑" w:hAnsi="Times New Roman" w:cs="Times New Roman"/>
          <w:color w:val="000000"/>
          <w:sz w:val="32"/>
          <w:szCs w:val="32"/>
        </w:rPr>
        <w:t>8</w:t>
      </w:r>
      <w:r>
        <w:rPr>
          <w:rFonts w:ascii="仿宋_GB2312" w:eastAsia="仿宋_GB2312" w:hAnsi="微软雅黑" w:hint="eastAsia"/>
          <w:color w:val="000000"/>
          <w:sz w:val="32"/>
          <w:szCs w:val="32"/>
        </w:rPr>
        <w:t>—</w:t>
      </w:r>
      <w:r>
        <w:rPr>
          <w:rFonts w:ascii="Times New Roman" w:eastAsia="微软雅黑" w:hAnsi="Times New Roman" w:cs="Times New Roman"/>
          <w:color w:val="000000"/>
          <w:sz w:val="32"/>
          <w:szCs w:val="32"/>
        </w:rPr>
        <w:t>10</w:t>
      </w:r>
      <w:r>
        <w:rPr>
          <w:rFonts w:ascii="仿宋_GB2312" w:eastAsia="仿宋_GB2312" w:hAnsi="Times New Roman" w:cs="Times New Roman" w:hint="eastAsia"/>
          <w:color w:val="000000"/>
          <w:sz w:val="32"/>
          <w:szCs w:val="32"/>
        </w:rPr>
        <w:t>万元</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亩（含</w:t>
      </w:r>
      <w:r>
        <w:rPr>
          <w:rFonts w:ascii="Times New Roman" w:eastAsia="微软雅黑" w:hAnsi="Times New Roman" w:cs="Times New Roman"/>
          <w:color w:val="000000"/>
          <w:sz w:val="32"/>
          <w:szCs w:val="32"/>
        </w:rPr>
        <w:t>8</w:t>
      </w:r>
      <w:r>
        <w:rPr>
          <w:rFonts w:ascii="仿宋_GB2312" w:eastAsia="仿宋_GB2312" w:hAnsi="Times New Roman" w:cs="Times New Roman" w:hint="eastAsia"/>
          <w:color w:val="000000"/>
          <w:sz w:val="32"/>
          <w:szCs w:val="32"/>
        </w:rPr>
        <w:t>万元</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亩）</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扶持额度等同于项目方土地摘牌价超过所属区域工业用地基准地价的部分，根据企业每年生产经营缴纳税收地方政府留存部分</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在完成产业税收扶持额度抵扣后，剩余部分的</w:t>
      </w:r>
      <w:r>
        <w:rPr>
          <w:rFonts w:ascii="Times New Roman" w:eastAsia="微软雅黑" w:hAnsi="Times New Roman" w:cs="Times New Roman"/>
          <w:color w:val="000000"/>
          <w:sz w:val="32"/>
          <w:szCs w:val="32"/>
        </w:rPr>
        <w:t>60%</w:t>
      </w:r>
      <w:r>
        <w:rPr>
          <w:rFonts w:ascii="仿宋_GB2312" w:eastAsia="仿宋_GB2312" w:hAnsi="Times New Roman" w:cs="Times New Roman" w:hint="eastAsia"/>
          <w:color w:val="000000"/>
          <w:sz w:val="32"/>
          <w:szCs w:val="32"/>
        </w:rPr>
        <w:t>进行扶持，直至扶持完为止。</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rPr>
        <w:t>第三条创新奖励。</w:t>
      </w:r>
      <w:r>
        <w:rPr>
          <w:rFonts w:ascii="仿宋_GB2312" w:eastAsia="仿宋_GB2312" w:hAnsi="Times New Roman" w:cs="Times New Roman" w:hint="eastAsia"/>
          <w:color w:val="000000"/>
          <w:sz w:val="32"/>
          <w:szCs w:val="32"/>
        </w:rPr>
        <w:t>鼓励企业增强自主创新能力和新产品开发的能力，对取得科技成果经国家、省有关部门认定取得资格证书的，给予以下奖励扶持政策：</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Fonts w:ascii="仿宋_GB2312" w:eastAsia="仿宋_GB2312" w:hAnsi="Times New Roman" w:cs="Times New Roman" w:hint="eastAsia"/>
          <w:color w:val="000000"/>
          <w:sz w:val="32"/>
          <w:szCs w:val="32"/>
        </w:rPr>
        <w:lastRenderedPageBreak/>
        <w:t>（一）对首次认定的高新技术企业，并满足税务机关规范管理要求的，除按照</w:t>
      </w:r>
      <w:r>
        <w:rPr>
          <w:rFonts w:ascii="Times New Roman" w:eastAsia="微软雅黑" w:hAnsi="Times New Roman" w:cs="Times New Roman"/>
          <w:color w:val="000000"/>
          <w:sz w:val="32"/>
          <w:szCs w:val="32"/>
        </w:rPr>
        <w:t>15%</w:t>
      </w:r>
      <w:r>
        <w:rPr>
          <w:rFonts w:ascii="仿宋_GB2312" w:eastAsia="仿宋_GB2312" w:hAnsi="Times New Roman" w:cs="Times New Roman" w:hint="eastAsia"/>
          <w:color w:val="000000"/>
          <w:sz w:val="32"/>
          <w:szCs w:val="32"/>
        </w:rPr>
        <w:t>的税率征收企业所得税外，再一次性给予</w:t>
      </w:r>
      <w:r>
        <w:rPr>
          <w:rFonts w:ascii="Times New Roman" w:eastAsia="微软雅黑" w:hAnsi="Times New Roman" w:cs="Times New Roman"/>
          <w:color w:val="000000"/>
          <w:sz w:val="32"/>
          <w:szCs w:val="32"/>
        </w:rPr>
        <w:t>10</w:t>
      </w:r>
      <w:r>
        <w:rPr>
          <w:rFonts w:ascii="仿宋_GB2312" w:eastAsia="仿宋_GB2312" w:hAnsi="Times New Roman" w:cs="Times New Roman" w:hint="eastAsia"/>
          <w:color w:val="000000"/>
          <w:sz w:val="32"/>
          <w:szCs w:val="32"/>
        </w:rPr>
        <w:t>万元的奖励扶持；</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Fonts w:ascii="仿宋_GB2312" w:eastAsia="仿宋_GB2312" w:hAnsi="Times New Roman" w:cs="Times New Roman" w:hint="eastAsia"/>
          <w:color w:val="000000"/>
          <w:sz w:val="32"/>
          <w:szCs w:val="32"/>
        </w:rPr>
        <w:t>（二）对新获得认定的国家级、省级企业技术中心或技术创新示范企业分别一次性给予</w:t>
      </w:r>
      <w:r>
        <w:rPr>
          <w:rFonts w:ascii="Times New Roman" w:eastAsia="微软雅黑" w:hAnsi="Times New Roman" w:cs="Times New Roman"/>
          <w:color w:val="000000"/>
          <w:sz w:val="32"/>
          <w:szCs w:val="32"/>
        </w:rPr>
        <w:t>500</w:t>
      </w:r>
      <w:r>
        <w:rPr>
          <w:rFonts w:ascii="仿宋_GB2312" w:eastAsia="仿宋_GB2312" w:hAnsi="Times New Roman" w:cs="Times New Roman" w:hint="eastAsia"/>
          <w:color w:val="000000"/>
          <w:sz w:val="32"/>
          <w:szCs w:val="32"/>
        </w:rPr>
        <w:t>万元和</w:t>
      </w:r>
      <w:r>
        <w:rPr>
          <w:rFonts w:ascii="Times New Roman" w:eastAsia="微软雅黑" w:hAnsi="Times New Roman" w:cs="Times New Roman"/>
          <w:color w:val="000000"/>
          <w:sz w:val="32"/>
          <w:szCs w:val="32"/>
        </w:rPr>
        <w:t>100</w:t>
      </w:r>
      <w:r>
        <w:rPr>
          <w:rFonts w:ascii="仿宋_GB2312" w:eastAsia="仿宋_GB2312" w:hAnsi="Times New Roman" w:cs="Times New Roman" w:hint="eastAsia"/>
          <w:color w:val="000000"/>
          <w:sz w:val="32"/>
          <w:szCs w:val="32"/>
        </w:rPr>
        <w:t>万元的奖励扶持；</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Fonts w:ascii="仿宋_GB2312" w:eastAsia="仿宋_GB2312" w:hAnsi="Times New Roman" w:cs="Times New Roman" w:hint="eastAsia"/>
          <w:color w:val="000000"/>
          <w:sz w:val="32"/>
          <w:szCs w:val="32"/>
        </w:rPr>
        <w:t>（三）对获得国家发明专利证书认定、成功实现产业化，并进入规模统计的工业企业，给予一次性</w:t>
      </w:r>
      <w:r>
        <w:rPr>
          <w:rFonts w:ascii="Times New Roman" w:eastAsia="微软雅黑" w:hAnsi="Times New Roman" w:cs="Times New Roman"/>
          <w:color w:val="000000"/>
          <w:sz w:val="32"/>
          <w:szCs w:val="32"/>
        </w:rPr>
        <w:t>30</w:t>
      </w:r>
      <w:r>
        <w:rPr>
          <w:rFonts w:ascii="仿宋_GB2312" w:eastAsia="仿宋_GB2312" w:hAnsi="Times New Roman" w:cs="Times New Roman" w:hint="eastAsia"/>
          <w:color w:val="000000"/>
          <w:sz w:val="32"/>
          <w:szCs w:val="32"/>
        </w:rPr>
        <w:t>万元的奖励扶持；</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Fonts w:ascii="仿宋_GB2312" w:eastAsia="仿宋_GB2312" w:hAnsi="Times New Roman" w:cs="Times New Roman" w:hint="eastAsia"/>
          <w:color w:val="000000"/>
          <w:sz w:val="32"/>
          <w:szCs w:val="32"/>
        </w:rPr>
        <w:t>（四）对企业开展品牌培育试点示范，对新获得认定的国家级、省级工业品牌培育试点示范企业分别一次性给予</w:t>
      </w:r>
      <w:r>
        <w:rPr>
          <w:rFonts w:ascii="Times New Roman" w:eastAsia="微软雅黑" w:hAnsi="Times New Roman" w:cs="Times New Roman"/>
          <w:color w:val="000000"/>
          <w:sz w:val="32"/>
          <w:szCs w:val="32"/>
        </w:rPr>
        <w:t>100</w:t>
      </w:r>
      <w:r>
        <w:rPr>
          <w:rFonts w:ascii="仿宋_GB2312" w:eastAsia="仿宋_GB2312" w:hAnsi="Times New Roman" w:cs="Times New Roman" w:hint="eastAsia"/>
          <w:color w:val="000000"/>
          <w:sz w:val="32"/>
          <w:szCs w:val="32"/>
        </w:rPr>
        <w:t>万元、</w:t>
      </w:r>
      <w:r>
        <w:rPr>
          <w:rFonts w:ascii="Times New Roman" w:eastAsia="微软雅黑" w:hAnsi="Times New Roman" w:cs="Times New Roman"/>
          <w:color w:val="000000"/>
          <w:sz w:val="32"/>
          <w:szCs w:val="32"/>
        </w:rPr>
        <w:t>50</w:t>
      </w:r>
      <w:r>
        <w:rPr>
          <w:rFonts w:ascii="仿宋_GB2312" w:eastAsia="仿宋_GB2312" w:hAnsi="Times New Roman" w:cs="Times New Roman" w:hint="eastAsia"/>
          <w:color w:val="000000"/>
          <w:sz w:val="32"/>
          <w:szCs w:val="32"/>
        </w:rPr>
        <w:t>万元奖励扶持。</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rPr>
        <w:t>第四条上市奖励。</w:t>
      </w:r>
      <w:r>
        <w:rPr>
          <w:rFonts w:ascii="仿宋_GB2312" w:eastAsia="仿宋_GB2312" w:hAnsi="Times New Roman" w:cs="Times New Roman" w:hint="eastAsia"/>
          <w:color w:val="000000"/>
          <w:sz w:val="32"/>
          <w:szCs w:val="32"/>
        </w:rPr>
        <w:t>鼓励和支持符合条件的企业上市融资，对在国内主板或海外其他证券交易市场上市的企业，给予总额为</w:t>
      </w:r>
      <w:r>
        <w:rPr>
          <w:rFonts w:ascii="Times New Roman" w:eastAsia="微软雅黑" w:hAnsi="Times New Roman" w:cs="Times New Roman"/>
          <w:color w:val="000000"/>
          <w:sz w:val="32"/>
          <w:szCs w:val="32"/>
        </w:rPr>
        <w:t>1000</w:t>
      </w:r>
      <w:r>
        <w:rPr>
          <w:rFonts w:ascii="仿宋_GB2312" w:eastAsia="仿宋_GB2312" w:hAnsi="Times New Roman" w:cs="Times New Roman" w:hint="eastAsia"/>
          <w:color w:val="000000"/>
          <w:sz w:val="32"/>
          <w:szCs w:val="32"/>
        </w:rPr>
        <w:t>万元的奖励扶持；对在国内中小板和创业板上市的企业，给予总额为</w:t>
      </w:r>
      <w:r>
        <w:rPr>
          <w:rFonts w:ascii="Times New Roman" w:eastAsia="微软雅黑" w:hAnsi="Times New Roman" w:cs="Times New Roman"/>
          <w:color w:val="000000"/>
          <w:sz w:val="32"/>
          <w:szCs w:val="32"/>
        </w:rPr>
        <w:t>500</w:t>
      </w:r>
      <w:r>
        <w:rPr>
          <w:rFonts w:ascii="仿宋_GB2312" w:eastAsia="仿宋_GB2312" w:hAnsi="Times New Roman" w:cs="Times New Roman" w:hint="eastAsia"/>
          <w:color w:val="000000"/>
          <w:sz w:val="32"/>
          <w:szCs w:val="32"/>
        </w:rPr>
        <w:t>万元的奖励扶持；对在</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新三板</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上市的企业，给予总额为</w:t>
      </w:r>
      <w:r>
        <w:rPr>
          <w:rFonts w:ascii="Times New Roman" w:eastAsia="微软雅黑" w:hAnsi="Times New Roman" w:cs="Times New Roman"/>
          <w:color w:val="000000"/>
          <w:sz w:val="32"/>
          <w:szCs w:val="32"/>
        </w:rPr>
        <w:t>150</w:t>
      </w:r>
      <w:r>
        <w:rPr>
          <w:rFonts w:ascii="仿宋_GB2312" w:eastAsia="仿宋_GB2312" w:hAnsi="Times New Roman" w:cs="Times New Roman" w:hint="eastAsia"/>
          <w:color w:val="000000"/>
          <w:sz w:val="32"/>
          <w:szCs w:val="32"/>
        </w:rPr>
        <w:t>万元的奖励扶持。</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rPr>
        <w:t>第五条壮大奖励。</w:t>
      </w:r>
      <w:r>
        <w:rPr>
          <w:rFonts w:ascii="仿宋_GB2312" w:eastAsia="仿宋_GB2312" w:hAnsi="Times New Roman" w:cs="Times New Roman" w:hint="eastAsia"/>
          <w:color w:val="000000"/>
          <w:sz w:val="32"/>
          <w:szCs w:val="32"/>
        </w:rPr>
        <w:t>鼓励企业快速壮大规模，纳入</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规模</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以上企业统计的，给予以下奖励扶持政策：</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Fonts w:ascii="仿宋_GB2312" w:eastAsia="仿宋_GB2312" w:hAnsi="Times New Roman" w:cs="Times New Roman" w:hint="eastAsia"/>
          <w:color w:val="000000"/>
          <w:sz w:val="32"/>
          <w:szCs w:val="32"/>
        </w:rPr>
        <w:t>（一）对年内新纳入的规模以上工业企业，申报入规时其产值达到</w:t>
      </w:r>
      <w:r>
        <w:rPr>
          <w:rFonts w:ascii="Times New Roman" w:eastAsia="微软雅黑" w:hAnsi="Times New Roman" w:cs="Times New Roman"/>
          <w:color w:val="000000"/>
          <w:sz w:val="32"/>
          <w:szCs w:val="32"/>
        </w:rPr>
        <w:t>2000</w:t>
      </w:r>
      <w:r>
        <w:rPr>
          <w:rFonts w:ascii="仿宋_GB2312" w:eastAsia="仿宋_GB2312" w:hAnsi="Times New Roman" w:cs="Times New Roman" w:hint="eastAsia"/>
          <w:color w:val="000000"/>
          <w:sz w:val="32"/>
          <w:szCs w:val="32"/>
        </w:rPr>
        <w:t>万元及以上、</w:t>
      </w:r>
      <w:r>
        <w:rPr>
          <w:rFonts w:ascii="Times New Roman" w:eastAsia="微软雅黑" w:hAnsi="Times New Roman" w:cs="Times New Roman"/>
          <w:color w:val="000000"/>
          <w:sz w:val="32"/>
          <w:szCs w:val="32"/>
        </w:rPr>
        <w:t>5000</w:t>
      </w:r>
      <w:r>
        <w:rPr>
          <w:rFonts w:ascii="仿宋_GB2312" w:eastAsia="仿宋_GB2312" w:hAnsi="Times New Roman" w:cs="Times New Roman" w:hint="eastAsia"/>
          <w:color w:val="000000"/>
          <w:sz w:val="32"/>
          <w:szCs w:val="32"/>
        </w:rPr>
        <w:t>万元及以上、</w:t>
      </w:r>
      <w:r>
        <w:rPr>
          <w:rFonts w:ascii="Times New Roman" w:eastAsia="微软雅黑" w:hAnsi="Times New Roman" w:cs="Times New Roman"/>
          <w:color w:val="000000"/>
          <w:sz w:val="32"/>
          <w:szCs w:val="32"/>
        </w:rPr>
        <w:t>10000</w:t>
      </w:r>
      <w:r>
        <w:rPr>
          <w:rFonts w:ascii="仿宋_GB2312" w:eastAsia="仿宋_GB2312" w:hAnsi="Times New Roman" w:cs="Times New Roman" w:hint="eastAsia"/>
          <w:color w:val="000000"/>
          <w:sz w:val="32"/>
          <w:szCs w:val="32"/>
        </w:rPr>
        <w:lastRenderedPageBreak/>
        <w:t>万元及以上的，分别给予</w:t>
      </w:r>
      <w:r>
        <w:rPr>
          <w:rFonts w:ascii="Times New Roman" w:eastAsia="微软雅黑" w:hAnsi="Times New Roman" w:cs="Times New Roman"/>
          <w:color w:val="000000"/>
          <w:sz w:val="32"/>
          <w:szCs w:val="32"/>
        </w:rPr>
        <w:t>10</w:t>
      </w:r>
      <w:r>
        <w:rPr>
          <w:rFonts w:ascii="仿宋_GB2312" w:eastAsia="仿宋_GB2312" w:hAnsi="Times New Roman" w:cs="Times New Roman" w:hint="eastAsia"/>
          <w:color w:val="000000"/>
          <w:sz w:val="32"/>
          <w:szCs w:val="32"/>
        </w:rPr>
        <w:t>万元、</w:t>
      </w:r>
      <w:r>
        <w:rPr>
          <w:rFonts w:ascii="Times New Roman" w:eastAsia="微软雅黑" w:hAnsi="Times New Roman" w:cs="Times New Roman"/>
          <w:color w:val="000000"/>
          <w:sz w:val="32"/>
          <w:szCs w:val="32"/>
        </w:rPr>
        <w:t>15</w:t>
      </w:r>
      <w:r>
        <w:rPr>
          <w:rFonts w:ascii="仿宋_GB2312" w:eastAsia="仿宋_GB2312" w:hAnsi="Times New Roman" w:cs="Times New Roman" w:hint="eastAsia"/>
          <w:color w:val="000000"/>
          <w:sz w:val="32"/>
          <w:szCs w:val="32"/>
        </w:rPr>
        <w:t>万元、</w:t>
      </w:r>
      <w:r>
        <w:rPr>
          <w:rFonts w:ascii="Times New Roman" w:eastAsia="微软雅黑" w:hAnsi="Times New Roman" w:cs="Times New Roman"/>
          <w:color w:val="000000"/>
          <w:sz w:val="32"/>
          <w:szCs w:val="32"/>
        </w:rPr>
        <w:t>20</w:t>
      </w:r>
      <w:r>
        <w:rPr>
          <w:rFonts w:ascii="仿宋_GB2312" w:eastAsia="仿宋_GB2312" w:hAnsi="Times New Roman" w:cs="Times New Roman" w:hint="eastAsia"/>
          <w:color w:val="000000"/>
          <w:sz w:val="32"/>
          <w:szCs w:val="32"/>
        </w:rPr>
        <w:t>万元的一次性奖励扶持；</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Fonts w:ascii="仿宋_GB2312" w:eastAsia="仿宋_GB2312" w:hAnsi="Times New Roman" w:cs="Times New Roman" w:hint="eastAsia"/>
          <w:color w:val="000000"/>
          <w:sz w:val="32"/>
          <w:szCs w:val="32"/>
        </w:rPr>
        <w:t>（二）对年销售收入首次超过</w:t>
      </w:r>
      <w:r>
        <w:rPr>
          <w:rFonts w:ascii="Times New Roman" w:eastAsia="微软雅黑" w:hAnsi="Times New Roman" w:cs="Times New Roman"/>
          <w:color w:val="000000"/>
          <w:sz w:val="32"/>
          <w:szCs w:val="32"/>
        </w:rPr>
        <w:t>2</w:t>
      </w:r>
      <w:r>
        <w:rPr>
          <w:rFonts w:ascii="仿宋_GB2312" w:eastAsia="仿宋_GB2312" w:hAnsi="Times New Roman" w:cs="Times New Roman" w:hint="eastAsia"/>
          <w:color w:val="000000"/>
          <w:sz w:val="32"/>
          <w:szCs w:val="32"/>
        </w:rPr>
        <w:t>亿元、</w:t>
      </w:r>
      <w:r>
        <w:rPr>
          <w:rFonts w:ascii="Times New Roman" w:eastAsia="微软雅黑" w:hAnsi="Times New Roman" w:cs="Times New Roman"/>
          <w:color w:val="000000"/>
          <w:sz w:val="32"/>
          <w:szCs w:val="32"/>
        </w:rPr>
        <w:t>5</w:t>
      </w:r>
      <w:r>
        <w:rPr>
          <w:rFonts w:ascii="仿宋_GB2312" w:eastAsia="仿宋_GB2312" w:hAnsi="Times New Roman" w:cs="Times New Roman" w:hint="eastAsia"/>
          <w:color w:val="000000"/>
          <w:sz w:val="32"/>
          <w:szCs w:val="32"/>
        </w:rPr>
        <w:t>亿元、</w:t>
      </w:r>
      <w:r>
        <w:rPr>
          <w:rFonts w:ascii="Times New Roman" w:eastAsia="微软雅黑" w:hAnsi="Times New Roman" w:cs="Times New Roman"/>
          <w:color w:val="000000"/>
          <w:sz w:val="32"/>
          <w:szCs w:val="32"/>
        </w:rPr>
        <w:t>10</w:t>
      </w:r>
      <w:r>
        <w:rPr>
          <w:rFonts w:ascii="仿宋_GB2312" w:eastAsia="仿宋_GB2312" w:hAnsi="Times New Roman" w:cs="Times New Roman" w:hint="eastAsia"/>
          <w:color w:val="000000"/>
          <w:sz w:val="32"/>
          <w:szCs w:val="32"/>
        </w:rPr>
        <w:t>亿元的企业，分别一次性给予</w:t>
      </w:r>
      <w:r>
        <w:rPr>
          <w:rFonts w:ascii="Times New Roman" w:eastAsia="微软雅黑" w:hAnsi="Times New Roman" w:cs="Times New Roman"/>
          <w:color w:val="000000"/>
          <w:sz w:val="32"/>
          <w:szCs w:val="32"/>
        </w:rPr>
        <w:t>10</w:t>
      </w:r>
      <w:r>
        <w:rPr>
          <w:rFonts w:ascii="仿宋_GB2312" w:eastAsia="仿宋_GB2312" w:hAnsi="Times New Roman" w:cs="Times New Roman" w:hint="eastAsia"/>
          <w:color w:val="000000"/>
          <w:sz w:val="32"/>
          <w:szCs w:val="32"/>
        </w:rPr>
        <w:t>万元、</w:t>
      </w:r>
      <w:r>
        <w:rPr>
          <w:rFonts w:ascii="Times New Roman" w:eastAsia="微软雅黑" w:hAnsi="Times New Roman" w:cs="Times New Roman"/>
          <w:color w:val="000000"/>
          <w:sz w:val="32"/>
          <w:szCs w:val="32"/>
        </w:rPr>
        <w:t>20</w:t>
      </w:r>
      <w:r>
        <w:rPr>
          <w:rFonts w:ascii="仿宋_GB2312" w:eastAsia="仿宋_GB2312" w:hAnsi="Times New Roman" w:cs="Times New Roman" w:hint="eastAsia"/>
          <w:color w:val="000000"/>
          <w:sz w:val="32"/>
          <w:szCs w:val="32"/>
        </w:rPr>
        <w:t>万元、</w:t>
      </w:r>
      <w:r>
        <w:rPr>
          <w:rFonts w:ascii="Times New Roman" w:eastAsia="微软雅黑" w:hAnsi="Times New Roman" w:cs="Times New Roman"/>
          <w:color w:val="000000"/>
          <w:sz w:val="32"/>
          <w:szCs w:val="32"/>
        </w:rPr>
        <w:t>50</w:t>
      </w:r>
      <w:r>
        <w:rPr>
          <w:rFonts w:ascii="仿宋_GB2312" w:eastAsia="仿宋_GB2312" w:hAnsi="Times New Roman" w:cs="Times New Roman" w:hint="eastAsia"/>
          <w:color w:val="000000"/>
          <w:sz w:val="32"/>
          <w:szCs w:val="32"/>
        </w:rPr>
        <w:t>万元的奖励扶持。</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Fonts w:ascii="仿宋_GB2312" w:eastAsia="仿宋_GB2312" w:hAnsi="Times New Roman" w:cs="Times New Roman" w:hint="eastAsia"/>
          <w:color w:val="000000"/>
          <w:sz w:val="32"/>
          <w:szCs w:val="32"/>
        </w:rPr>
        <w:t>（三）对开展</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一企一策</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转型升级的规模以上工业企业，其实施方案经评审通过的，根据其规模，按大型、中型和小型分别给予一次性</w:t>
      </w:r>
      <w:r>
        <w:rPr>
          <w:rFonts w:ascii="Times New Roman" w:eastAsia="微软雅黑" w:hAnsi="Times New Roman" w:cs="Times New Roman"/>
          <w:color w:val="000000"/>
          <w:sz w:val="32"/>
          <w:szCs w:val="32"/>
        </w:rPr>
        <w:t>50</w:t>
      </w:r>
      <w:r>
        <w:rPr>
          <w:rFonts w:ascii="仿宋_GB2312" w:eastAsia="仿宋_GB2312" w:hAnsi="Times New Roman" w:cs="Times New Roman" w:hint="eastAsia"/>
          <w:color w:val="000000"/>
          <w:sz w:val="32"/>
          <w:szCs w:val="32"/>
        </w:rPr>
        <w:t>万元、</w:t>
      </w:r>
      <w:r>
        <w:rPr>
          <w:rFonts w:ascii="Times New Roman" w:eastAsia="微软雅黑" w:hAnsi="Times New Roman" w:cs="Times New Roman"/>
          <w:color w:val="000000"/>
          <w:sz w:val="32"/>
          <w:szCs w:val="32"/>
        </w:rPr>
        <w:t>30</w:t>
      </w:r>
      <w:r>
        <w:rPr>
          <w:rFonts w:ascii="仿宋_GB2312" w:eastAsia="仿宋_GB2312" w:hAnsi="Times New Roman" w:cs="Times New Roman" w:hint="eastAsia"/>
          <w:color w:val="000000"/>
          <w:sz w:val="32"/>
          <w:szCs w:val="32"/>
        </w:rPr>
        <w:t>万、</w:t>
      </w:r>
      <w:r>
        <w:rPr>
          <w:rFonts w:ascii="Times New Roman" w:eastAsia="微软雅黑" w:hAnsi="Times New Roman" w:cs="Times New Roman"/>
          <w:color w:val="000000"/>
          <w:sz w:val="32"/>
          <w:szCs w:val="32"/>
        </w:rPr>
        <w:t>10</w:t>
      </w:r>
      <w:r>
        <w:rPr>
          <w:rFonts w:ascii="仿宋_GB2312" w:eastAsia="仿宋_GB2312" w:hAnsi="Times New Roman" w:cs="Times New Roman" w:hint="eastAsia"/>
          <w:color w:val="000000"/>
          <w:sz w:val="32"/>
          <w:szCs w:val="32"/>
        </w:rPr>
        <w:t>万元奖励扶持；</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shd w:val="clear" w:color="auto" w:fill="FFFFFF"/>
        </w:rPr>
        <w:t>第六条转型奖励。</w:t>
      </w:r>
      <w:r>
        <w:rPr>
          <w:rFonts w:ascii="仿宋_GB2312" w:eastAsia="仿宋_GB2312" w:hAnsi="Times New Roman" w:cs="Times New Roman" w:hint="eastAsia"/>
          <w:color w:val="000000"/>
          <w:sz w:val="32"/>
          <w:szCs w:val="32"/>
          <w:shd w:val="clear" w:color="auto" w:fill="FFFFFF"/>
        </w:rPr>
        <w:t>积极</w:t>
      </w:r>
      <w:r>
        <w:rPr>
          <w:rFonts w:ascii="仿宋_GB2312" w:eastAsia="仿宋_GB2312" w:hAnsi="Times New Roman" w:cs="Times New Roman" w:hint="eastAsia"/>
          <w:color w:val="000000"/>
          <w:sz w:val="32"/>
          <w:szCs w:val="32"/>
        </w:rPr>
        <w:t>支持工业企业开展</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大数据、互联网</w:t>
      </w:r>
      <w:r>
        <w:rPr>
          <w:rFonts w:ascii="Times New Roman" w:eastAsia="微软雅黑" w:hAnsi="Times New Roman" w:cs="Times New Roman"/>
          <w:color w:val="000000"/>
          <w:sz w:val="32"/>
          <w:szCs w:val="32"/>
        </w:rPr>
        <w:t>+</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应用，对将</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大数据、互联网</w:t>
      </w:r>
      <w:r>
        <w:rPr>
          <w:rFonts w:ascii="Times New Roman" w:eastAsia="微软雅黑" w:hAnsi="Times New Roman" w:cs="Times New Roman"/>
          <w:color w:val="000000"/>
          <w:sz w:val="32"/>
          <w:szCs w:val="32"/>
        </w:rPr>
        <w:t>+</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应用于规模化生产和对居民的生产生活有重大影响、并起到示范带动作用的企业，对其实现产值突破</w:t>
      </w:r>
      <w:r>
        <w:rPr>
          <w:rFonts w:ascii="Times New Roman" w:eastAsia="微软雅黑" w:hAnsi="Times New Roman" w:cs="Times New Roman"/>
          <w:color w:val="000000"/>
          <w:sz w:val="32"/>
          <w:szCs w:val="32"/>
        </w:rPr>
        <w:t>3000</w:t>
      </w:r>
      <w:r>
        <w:rPr>
          <w:rFonts w:ascii="仿宋_GB2312" w:eastAsia="仿宋_GB2312" w:hAnsi="Times New Roman" w:cs="Times New Roman" w:hint="eastAsia"/>
          <w:color w:val="000000"/>
          <w:sz w:val="32"/>
          <w:szCs w:val="32"/>
        </w:rPr>
        <w:t>万元、</w:t>
      </w:r>
      <w:r>
        <w:rPr>
          <w:rFonts w:ascii="Times New Roman" w:eastAsia="微软雅黑" w:hAnsi="Times New Roman" w:cs="Times New Roman"/>
          <w:color w:val="000000"/>
          <w:sz w:val="32"/>
          <w:szCs w:val="32"/>
        </w:rPr>
        <w:t>5000</w:t>
      </w:r>
      <w:r>
        <w:rPr>
          <w:rFonts w:ascii="仿宋_GB2312" w:eastAsia="仿宋_GB2312" w:hAnsi="Times New Roman" w:cs="Times New Roman" w:hint="eastAsia"/>
          <w:color w:val="000000"/>
          <w:sz w:val="32"/>
          <w:szCs w:val="32"/>
        </w:rPr>
        <w:t>万元及</w:t>
      </w:r>
      <w:r>
        <w:rPr>
          <w:rFonts w:ascii="Times New Roman" w:eastAsia="微软雅黑" w:hAnsi="Times New Roman" w:cs="Times New Roman"/>
          <w:color w:val="000000"/>
          <w:sz w:val="32"/>
          <w:szCs w:val="32"/>
        </w:rPr>
        <w:t>10000</w:t>
      </w:r>
      <w:r>
        <w:rPr>
          <w:rFonts w:ascii="仿宋_GB2312" w:eastAsia="仿宋_GB2312" w:hAnsi="Times New Roman" w:cs="Times New Roman" w:hint="eastAsia"/>
          <w:color w:val="000000"/>
          <w:sz w:val="32"/>
          <w:szCs w:val="32"/>
        </w:rPr>
        <w:t>万元以上的，分别给予</w:t>
      </w:r>
      <w:r>
        <w:rPr>
          <w:rFonts w:ascii="Times New Roman" w:eastAsia="微软雅黑" w:hAnsi="Times New Roman" w:cs="Times New Roman"/>
          <w:color w:val="000000"/>
          <w:sz w:val="32"/>
          <w:szCs w:val="32"/>
        </w:rPr>
        <w:t>50</w:t>
      </w:r>
      <w:r>
        <w:rPr>
          <w:rFonts w:ascii="仿宋_GB2312" w:eastAsia="仿宋_GB2312" w:hAnsi="Times New Roman" w:cs="Times New Roman" w:hint="eastAsia"/>
          <w:color w:val="000000"/>
          <w:sz w:val="32"/>
          <w:szCs w:val="32"/>
        </w:rPr>
        <w:t>万元、</w:t>
      </w:r>
      <w:r>
        <w:rPr>
          <w:rFonts w:ascii="Times New Roman" w:eastAsia="微软雅黑" w:hAnsi="Times New Roman" w:cs="Times New Roman"/>
          <w:color w:val="000000"/>
          <w:sz w:val="32"/>
          <w:szCs w:val="32"/>
        </w:rPr>
        <w:t>80</w:t>
      </w:r>
      <w:r>
        <w:rPr>
          <w:rFonts w:ascii="仿宋_GB2312" w:eastAsia="仿宋_GB2312" w:hAnsi="Times New Roman" w:cs="Times New Roman" w:hint="eastAsia"/>
          <w:color w:val="000000"/>
          <w:sz w:val="32"/>
          <w:szCs w:val="32"/>
        </w:rPr>
        <w:t>万元和</w:t>
      </w:r>
      <w:r>
        <w:rPr>
          <w:rFonts w:ascii="Times New Roman" w:eastAsia="微软雅黑" w:hAnsi="Times New Roman" w:cs="Times New Roman"/>
          <w:color w:val="000000"/>
          <w:sz w:val="32"/>
          <w:szCs w:val="32"/>
        </w:rPr>
        <w:t>100</w:t>
      </w:r>
      <w:r>
        <w:rPr>
          <w:rFonts w:ascii="仿宋_GB2312" w:eastAsia="仿宋_GB2312" w:hAnsi="Times New Roman" w:cs="Times New Roman" w:hint="eastAsia"/>
          <w:color w:val="000000"/>
          <w:sz w:val="32"/>
          <w:szCs w:val="32"/>
        </w:rPr>
        <w:t>万元的奖励扶持。</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shd w:val="clear" w:color="auto" w:fill="FFFFFF"/>
        </w:rPr>
        <w:t>第七条电力扶持。</w:t>
      </w:r>
      <w:r>
        <w:rPr>
          <w:rFonts w:ascii="Times New Roman" w:eastAsia="微软雅黑" w:hAnsi="Times New Roman" w:cs="Times New Roman"/>
          <w:color w:val="000000"/>
          <w:sz w:val="32"/>
          <w:szCs w:val="32"/>
        </w:rPr>
        <w:t>2016</w:t>
      </w:r>
      <w:r>
        <w:rPr>
          <w:rFonts w:ascii="仿宋_GB2312" w:eastAsia="仿宋_GB2312" w:hAnsi="Times New Roman" w:cs="Times New Roman" w:hint="eastAsia"/>
          <w:color w:val="000000"/>
          <w:sz w:val="32"/>
          <w:szCs w:val="32"/>
        </w:rPr>
        <w:t>年清镇经开区已获国家发改委新增配售电改革试范点，入园项目用电享受经开区配售电改革试点电价优惠政策。</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shd w:val="clear" w:color="auto" w:fill="FFFFFF"/>
        </w:rPr>
        <w:t>第八条金融扶持</w:t>
      </w:r>
      <w:r>
        <w:rPr>
          <w:rStyle w:val="a4"/>
          <w:rFonts w:ascii="仿宋_GB2312" w:eastAsia="仿宋_GB2312" w:hAnsi="Times New Roman" w:cs="Times New Roman" w:hint="eastAsia"/>
          <w:color w:val="000000"/>
          <w:sz w:val="32"/>
          <w:szCs w:val="32"/>
        </w:rPr>
        <w:t>。</w:t>
      </w:r>
      <w:r>
        <w:rPr>
          <w:rFonts w:ascii="仿宋_GB2312" w:eastAsia="仿宋_GB2312" w:hAnsi="Times New Roman" w:cs="Times New Roman" w:hint="eastAsia"/>
          <w:color w:val="000000"/>
          <w:sz w:val="32"/>
          <w:szCs w:val="32"/>
        </w:rPr>
        <w:t>为支持入园项目发展，解决项目资金瓶颈，入园项目可申请</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贵工贷</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贵园信贷通</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。政府出资设立</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清镇市铝精深加工产业扶持引导基金</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，入园企业申请并通过审核后，按《清镇市铝精深加工产业</w:t>
      </w:r>
      <w:r>
        <w:rPr>
          <w:rFonts w:ascii="仿宋_GB2312" w:eastAsia="仿宋_GB2312" w:hAnsi="Times New Roman" w:cs="Times New Roman" w:hint="eastAsia"/>
          <w:color w:val="000000"/>
          <w:sz w:val="32"/>
          <w:szCs w:val="32"/>
        </w:rPr>
        <w:lastRenderedPageBreak/>
        <w:t>扶持引导基金管理办法》相关规定给予支持；本级政府平台公司对带动能力强、税收贡献大、社会效益好的高成长性项目可通过参股等方式进行合作经营。</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shd w:val="clear" w:color="auto" w:fill="FFFFFF"/>
        </w:rPr>
        <w:t>第九条要素保障。</w:t>
      </w:r>
      <w:r>
        <w:rPr>
          <w:rFonts w:ascii="仿宋_GB2312" w:eastAsia="仿宋_GB2312" w:hAnsi="Times New Roman" w:cs="Times New Roman" w:hint="eastAsia"/>
          <w:color w:val="000000"/>
          <w:sz w:val="32"/>
          <w:szCs w:val="32"/>
        </w:rPr>
        <w:t>按市政要求为入驻企业园区提供</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六通一平</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（水、电、路、气、讯、生活污水排放和园区场平工程）配套设施到项目红线边，红线内由项目方自行解决，红线外配套的设施由园区解决。园区生活用水价格和生产用水，按项目所在区域内最低价格执行。</w:t>
      </w:r>
      <w:r>
        <w:rPr>
          <w:rFonts w:ascii="仿宋_GB2312" w:eastAsia="仿宋_GB2312" w:hAnsi="微软雅黑" w:hint="eastAsia"/>
          <w:color w:val="000000"/>
          <w:sz w:val="32"/>
          <w:szCs w:val="32"/>
        </w:rPr>
        <w:t>天然气</w:t>
      </w:r>
      <w:r>
        <w:rPr>
          <w:rFonts w:ascii="仿宋_GB2312" w:eastAsia="仿宋_GB2312" w:hAnsi="Times New Roman" w:cs="Times New Roman" w:hint="eastAsia"/>
          <w:color w:val="000000"/>
          <w:sz w:val="32"/>
          <w:szCs w:val="32"/>
        </w:rPr>
        <w:t>价为</w:t>
      </w:r>
      <w:r>
        <w:rPr>
          <w:rFonts w:ascii="Times New Roman" w:eastAsia="微软雅黑" w:hAnsi="Times New Roman" w:cs="Times New Roman"/>
          <w:color w:val="000000"/>
          <w:sz w:val="32"/>
          <w:szCs w:val="32"/>
        </w:rPr>
        <w:t>2.5</w:t>
      </w:r>
      <w:r>
        <w:rPr>
          <w:rFonts w:ascii="仿宋_GB2312" w:eastAsia="仿宋_GB2312" w:hAnsi="Times New Roman" w:cs="Times New Roman" w:hint="eastAsia"/>
          <w:color w:val="000000"/>
          <w:sz w:val="32"/>
          <w:szCs w:val="32"/>
        </w:rPr>
        <w:t>元</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立方，年用气量在</w:t>
      </w:r>
      <w:r>
        <w:rPr>
          <w:rFonts w:ascii="Times New Roman" w:eastAsia="微软雅黑" w:hAnsi="Times New Roman" w:cs="Times New Roman"/>
          <w:color w:val="000000"/>
          <w:sz w:val="32"/>
          <w:szCs w:val="32"/>
        </w:rPr>
        <w:t>10</w:t>
      </w:r>
      <w:r>
        <w:rPr>
          <w:rFonts w:ascii="仿宋_GB2312" w:eastAsia="仿宋_GB2312" w:hAnsi="Times New Roman" w:cs="Times New Roman" w:hint="eastAsia"/>
          <w:color w:val="000000"/>
          <w:sz w:val="32"/>
          <w:szCs w:val="32"/>
        </w:rPr>
        <w:t>万立方及以上的企业，实行</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一企一策</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shd w:val="clear" w:color="auto" w:fill="FFFFFF"/>
        </w:rPr>
        <w:t>第十条原料保障。</w:t>
      </w:r>
      <w:r>
        <w:rPr>
          <w:rFonts w:ascii="仿宋_GB2312" w:eastAsia="仿宋_GB2312" w:hAnsi="Times New Roman" w:cs="Times New Roman" w:hint="eastAsia"/>
          <w:color w:val="000000"/>
          <w:sz w:val="32"/>
          <w:szCs w:val="32"/>
        </w:rPr>
        <w:t>园区实行铝水、铝锭直供，可为入园企业在生产和运输降低一定成本，园区根据入驻项目的需求量积极协调贵州华仁有限公司给予原材料保障。</w:t>
      </w:r>
    </w:p>
    <w:p w:rsidR="006D5652" w:rsidRDefault="006D5652" w:rsidP="006D5652">
      <w:pPr>
        <w:pStyle w:val="a3"/>
        <w:shd w:val="clear" w:color="auto" w:fill="FFFFFF"/>
        <w:spacing w:before="0" w:beforeAutospacing="0" w:after="0" w:afterAutospacing="0" w:line="570" w:lineRule="atLeast"/>
        <w:jc w:val="center"/>
        <w:rPr>
          <w:rFonts w:ascii="微软雅黑" w:eastAsia="微软雅黑" w:hAnsi="微软雅黑" w:hint="eastAsia"/>
          <w:color w:val="333333"/>
          <w:sz w:val="21"/>
          <w:szCs w:val="21"/>
        </w:rPr>
      </w:pPr>
      <w:r>
        <w:rPr>
          <w:rFonts w:ascii="黑体" w:eastAsia="黑体" w:hAnsi="黑体" w:cs="Times New Roman" w:hint="eastAsia"/>
          <w:color w:val="000000"/>
          <w:sz w:val="32"/>
          <w:szCs w:val="32"/>
        </w:rPr>
        <w:t>第四章　服务保障</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shd w:val="clear" w:color="auto" w:fill="FFFFFF"/>
        </w:rPr>
        <w:t>第一条</w:t>
      </w:r>
      <w:r>
        <w:rPr>
          <w:rFonts w:ascii="仿宋_GB2312" w:eastAsia="仿宋_GB2312" w:hAnsi="Times New Roman" w:cs="Times New Roman" w:hint="eastAsia"/>
          <w:color w:val="000000"/>
          <w:sz w:val="32"/>
          <w:szCs w:val="32"/>
        </w:rPr>
        <w:t>凡在园区投资兴办的企业，由经开区明确一名科级领导干部全程服务，从项目签约、规划、建设、投产等环节进行全流程</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套餐式</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服务，及时帮助企业解决困难和问题。</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shd w:val="clear" w:color="auto" w:fill="FFFFFF"/>
        </w:rPr>
        <w:t>第二条</w:t>
      </w:r>
      <w:r>
        <w:rPr>
          <w:rFonts w:ascii="仿宋_GB2312" w:eastAsia="仿宋_GB2312" w:hAnsi="Times New Roman" w:cs="Times New Roman" w:hint="eastAsia"/>
          <w:color w:val="000000"/>
          <w:sz w:val="32"/>
          <w:szCs w:val="32"/>
        </w:rPr>
        <w:t>凡列入园区重大投资项目的，清镇市组建由一名副县级领导牵头的项目协调领导小组，对投资者提供全方位服务，帮助协调解决遇到的所有问题。</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shd w:val="clear" w:color="auto" w:fill="FFFFFF"/>
        </w:rPr>
        <w:lastRenderedPageBreak/>
        <w:t>第三条</w:t>
      </w:r>
      <w:r>
        <w:rPr>
          <w:rFonts w:ascii="仿宋_GB2312" w:eastAsia="仿宋_GB2312" w:hAnsi="Times New Roman" w:cs="Times New Roman" w:hint="eastAsia"/>
          <w:color w:val="000000"/>
          <w:sz w:val="32"/>
          <w:szCs w:val="32"/>
        </w:rPr>
        <w:t>入园招商项目可享受贵州省政府</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一企一策</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（黔府发</w:t>
      </w:r>
      <w:r>
        <w:rPr>
          <w:rFonts w:ascii="仿宋_GB2312" w:eastAsia="仿宋_GB2312" w:hAnsi="微软雅黑" w:hint="eastAsia"/>
          <w:color w:val="000000"/>
          <w:sz w:val="32"/>
          <w:szCs w:val="32"/>
        </w:rPr>
        <w:t>〔</w:t>
      </w:r>
      <w:r>
        <w:rPr>
          <w:rFonts w:ascii="Times New Roman" w:eastAsia="微软雅黑" w:hAnsi="Times New Roman" w:cs="Times New Roman"/>
          <w:color w:val="000000"/>
          <w:sz w:val="32"/>
          <w:szCs w:val="32"/>
        </w:rPr>
        <w:t>2014</w:t>
      </w:r>
      <w:r>
        <w:rPr>
          <w:rFonts w:ascii="仿宋_GB2312" w:eastAsia="仿宋_GB2312" w:hAnsi="微软雅黑" w:hint="eastAsia"/>
          <w:color w:val="000000"/>
          <w:sz w:val="32"/>
          <w:szCs w:val="32"/>
        </w:rPr>
        <w:t>〕</w:t>
      </w:r>
      <w:r>
        <w:rPr>
          <w:rFonts w:ascii="Times New Roman" w:eastAsia="微软雅黑" w:hAnsi="Times New Roman" w:cs="Times New Roman"/>
          <w:color w:val="000000"/>
          <w:sz w:val="32"/>
          <w:szCs w:val="32"/>
        </w:rPr>
        <w:t>16</w:t>
      </w:r>
      <w:r>
        <w:rPr>
          <w:rFonts w:ascii="仿宋_GB2312" w:eastAsia="仿宋_GB2312" w:hAnsi="Times New Roman" w:cs="Times New Roman" w:hint="eastAsia"/>
          <w:color w:val="000000"/>
          <w:sz w:val="32"/>
          <w:szCs w:val="32"/>
        </w:rPr>
        <w:t>号）政策扶持。</w:t>
      </w:r>
    </w:p>
    <w:p w:rsidR="006D5652" w:rsidRDefault="006D5652" w:rsidP="006D5652">
      <w:pPr>
        <w:pStyle w:val="a3"/>
        <w:shd w:val="clear" w:color="auto" w:fill="FFFFFF"/>
        <w:spacing w:before="0" w:beforeAutospacing="0" w:after="0" w:afterAutospacing="0" w:line="570" w:lineRule="atLeast"/>
        <w:jc w:val="center"/>
        <w:rPr>
          <w:rFonts w:ascii="微软雅黑" w:eastAsia="微软雅黑" w:hAnsi="微软雅黑" w:hint="eastAsia"/>
          <w:color w:val="333333"/>
          <w:sz w:val="21"/>
          <w:szCs w:val="21"/>
        </w:rPr>
      </w:pPr>
      <w:r>
        <w:rPr>
          <w:rFonts w:ascii="黑体" w:eastAsia="黑体" w:hAnsi="黑体" w:cs="Times New Roman" w:hint="eastAsia"/>
          <w:color w:val="000000"/>
          <w:sz w:val="32"/>
          <w:szCs w:val="32"/>
        </w:rPr>
        <w:t>第五章其它</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shd w:val="clear" w:color="auto" w:fill="FFFFFF"/>
        </w:rPr>
        <w:t>第一条</w:t>
      </w:r>
      <w:r>
        <w:rPr>
          <w:rFonts w:ascii="仿宋_GB2312" w:eastAsia="仿宋_GB2312" w:hAnsi="Times New Roman" w:cs="Times New Roman" w:hint="eastAsia"/>
          <w:color w:val="000000"/>
          <w:sz w:val="32"/>
          <w:szCs w:val="32"/>
        </w:rPr>
        <w:t>鼓励投资额在</w:t>
      </w:r>
      <w:r>
        <w:rPr>
          <w:rFonts w:ascii="Times New Roman" w:eastAsia="微软雅黑" w:hAnsi="Times New Roman" w:cs="Times New Roman"/>
          <w:color w:val="000000"/>
          <w:sz w:val="32"/>
          <w:szCs w:val="32"/>
        </w:rPr>
        <w:t>5000</w:t>
      </w:r>
      <w:r>
        <w:rPr>
          <w:rFonts w:ascii="仿宋_GB2312" w:eastAsia="仿宋_GB2312" w:hAnsi="Times New Roman" w:cs="Times New Roman" w:hint="eastAsia"/>
          <w:color w:val="000000"/>
          <w:sz w:val="32"/>
          <w:szCs w:val="32"/>
        </w:rPr>
        <w:t>万元以下项目入驻标准厂房，鼓励在园区设立中小企业孵化园，凡入驻标准厂房的企业，产值强度达到</w:t>
      </w:r>
      <w:r>
        <w:rPr>
          <w:rFonts w:ascii="Times New Roman" w:eastAsia="微软雅黑" w:hAnsi="Times New Roman" w:cs="Times New Roman"/>
          <w:color w:val="000000"/>
          <w:sz w:val="32"/>
          <w:szCs w:val="32"/>
        </w:rPr>
        <w:t>0.4</w:t>
      </w:r>
      <w:r>
        <w:rPr>
          <w:rFonts w:ascii="仿宋_GB2312" w:eastAsia="仿宋_GB2312" w:hAnsi="Times New Roman" w:cs="Times New Roman" w:hint="eastAsia"/>
          <w:color w:val="000000"/>
          <w:sz w:val="32"/>
          <w:szCs w:val="32"/>
        </w:rPr>
        <w:t>万</w:t>
      </w:r>
      <w:r>
        <w:rPr>
          <w:rFonts w:ascii="仿宋_GB2312" w:eastAsia="仿宋_GB2312" w:hAnsi="微软雅黑" w:hint="eastAsia"/>
          <w:color w:val="000000"/>
          <w:sz w:val="32"/>
          <w:szCs w:val="32"/>
        </w:rPr>
        <w:t>元/（年</w:t>
      </w:r>
      <w:r>
        <w:rPr>
          <w:rStyle w:val="a4"/>
          <w:rFonts w:ascii="Times New Roman" w:eastAsia="微软雅黑" w:hAnsi="Times New Roman" w:cs="Times New Roman"/>
          <w:color w:val="000000"/>
          <w:sz w:val="32"/>
          <w:szCs w:val="32"/>
        </w:rPr>
        <w:t>·</w:t>
      </w:r>
      <w:r>
        <w:rPr>
          <w:rFonts w:ascii="仿宋_GB2312" w:eastAsia="仿宋_GB2312" w:hAnsi="微软雅黑" w:hint="eastAsia"/>
          <w:color w:val="000000"/>
          <w:sz w:val="32"/>
          <w:szCs w:val="32"/>
        </w:rPr>
        <w:t>平方米），</w:t>
      </w:r>
      <w:r>
        <w:rPr>
          <w:rFonts w:ascii="仿宋_GB2312" w:eastAsia="仿宋_GB2312" w:hAnsi="Times New Roman" w:cs="Times New Roman" w:hint="eastAsia"/>
          <w:color w:val="000000"/>
          <w:sz w:val="32"/>
          <w:szCs w:val="32"/>
        </w:rPr>
        <w:t>税收贡献达到</w:t>
      </w:r>
      <w:r>
        <w:rPr>
          <w:rFonts w:ascii="Times New Roman" w:eastAsia="微软雅黑" w:hAnsi="Times New Roman" w:cs="Times New Roman"/>
          <w:color w:val="000000"/>
          <w:sz w:val="32"/>
          <w:szCs w:val="32"/>
        </w:rPr>
        <w:t>0.05</w:t>
      </w:r>
      <w:r>
        <w:rPr>
          <w:rFonts w:ascii="仿宋_GB2312" w:eastAsia="仿宋_GB2312" w:hAnsi="Times New Roman" w:cs="Times New Roman" w:hint="eastAsia"/>
          <w:color w:val="000000"/>
          <w:sz w:val="32"/>
          <w:szCs w:val="32"/>
        </w:rPr>
        <w:t>万</w:t>
      </w:r>
      <w:r>
        <w:rPr>
          <w:rFonts w:ascii="仿宋_GB2312" w:eastAsia="仿宋_GB2312" w:hAnsi="微软雅黑" w:hint="eastAsia"/>
          <w:color w:val="000000"/>
          <w:sz w:val="32"/>
          <w:szCs w:val="32"/>
        </w:rPr>
        <w:t>元/（年</w:t>
      </w:r>
      <w:r>
        <w:rPr>
          <w:rStyle w:val="a4"/>
          <w:rFonts w:ascii="Times New Roman" w:eastAsia="微软雅黑" w:hAnsi="Times New Roman" w:cs="Times New Roman"/>
          <w:color w:val="000000"/>
          <w:sz w:val="32"/>
          <w:szCs w:val="32"/>
        </w:rPr>
        <w:t>·</w:t>
      </w:r>
      <w:r>
        <w:rPr>
          <w:rFonts w:ascii="仿宋_GB2312" w:eastAsia="仿宋_GB2312" w:hAnsi="微软雅黑" w:hint="eastAsia"/>
          <w:color w:val="000000"/>
          <w:sz w:val="32"/>
          <w:szCs w:val="32"/>
        </w:rPr>
        <w:t>平方米）</w:t>
      </w:r>
      <w:r>
        <w:rPr>
          <w:rFonts w:ascii="仿宋_GB2312" w:eastAsia="仿宋_GB2312" w:hAnsi="Times New Roman" w:cs="Times New Roman" w:hint="eastAsia"/>
          <w:color w:val="000000"/>
          <w:sz w:val="32"/>
          <w:szCs w:val="32"/>
        </w:rPr>
        <w:t>，实行当年租金减半补助政策，扶持期限为两年；原则上对投资规模</w:t>
      </w:r>
      <w:r>
        <w:rPr>
          <w:rFonts w:ascii="Times New Roman" w:eastAsia="微软雅黑" w:hAnsi="Times New Roman" w:cs="Times New Roman"/>
          <w:color w:val="000000"/>
          <w:sz w:val="32"/>
          <w:szCs w:val="32"/>
        </w:rPr>
        <w:t>5000</w:t>
      </w:r>
      <w:r>
        <w:rPr>
          <w:rFonts w:ascii="仿宋_GB2312" w:eastAsia="仿宋_GB2312" w:hAnsi="Times New Roman" w:cs="Times New Roman" w:hint="eastAsia"/>
          <w:color w:val="000000"/>
          <w:sz w:val="32"/>
          <w:szCs w:val="32"/>
        </w:rPr>
        <w:t>万元以下的项目，不再单独选址和供地。</w:t>
      </w:r>
    </w:p>
    <w:p w:rsidR="006D5652" w:rsidRDefault="006D5652" w:rsidP="006D5652">
      <w:pPr>
        <w:pStyle w:val="a3"/>
        <w:shd w:val="clear" w:color="auto" w:fill="FFFFFF"/>
        <w:spacing w:before="0" w:beforeAutospacing="0" w:after="0" w:afterAutospacing="0" w:line="570" w:lineRule="atLeast"/>
        <w:jc w:val="center"/>
        <w:rPr>
          <w:rFonts w:ascii="微软雅黑" w:eastAsia="微软雅黑" w:hAnsi="微软雅黑" w:hint="eastAsia"/>
          <w:color w:val="333333"/>
          <w:sz w:val="21"/>
          <w:szCs w:val="21"/>
        </w:rPr>
      </w:pPr>
      <w:r>
        <w:rPr>
          <w:rFonts w:ascii="黑体" w:eastAsia="黑体" w:hAnsi="黑体" w:cs="Times New Roman" w:hint="eastAsia"/>
          <w:color w:val="000000"/>
          <w:sz w:val="32"/>
          <w:szCs w:val="32"/>
        </w:rPr>
        <w:t>第六章　附则</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shd w:val="clear" w:color="auto" w:fill="FFFFFF"/>
        </w:rPr>
        <w:t>第一条</w:t>
      </w:r>
      <w:r>
        <w:rPr>
          <w:rFonts w:ascii="仿宋_GB2312" w:eastAsia="仿宋_GB2312" w:hAnsi="Times New Roman" w:cs="Times New Roman" w:hint="eastAsia"/>
          <w:color w:val="000000"/>
          <w:sz w:val="32"/>
          <w:szCs w:val="32"/>
        </w:rPr>
        <w:t>本政策涉及的增值税、企业所得税等经济指标数据的认定由企业提出申请，经开区管委会提请市招商引资扶持政策兑现工作领导小组审核认定，作为对企业扶持政策的参考依据。</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shd w:val="clear" w:color="auto" w:fill="FFFFFF"/>
        </w:rPr>
        <w:t>第二条</w:t>
      </w:r>
      <w:r>
        <w:rPr>
          <w:rFonts w:ascii="仿宋_GB2312" w:eastAsia="仿宋_GB2312" w:hAnsi="Times New Roman" w:cs="Times New Roman" w:hint="eastAsia"/>
          <w:color w:val="000000"/>
          <w:sz w:val="32"/>
          <w:szCs w:val="32"/>
        </w:rPr>
        <w:t>本政策中涉及的扶持、奖励、补助资金均以人民币计算，多个事项同时享受扶持政策时，兑现资金总额原则上以企业年所缴纳税收的地方政府所得部分为限</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超出部分可累计到次年予以兑现。享受本扶持政策的企业，在清镇经开区经营期限不得低于十年。</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shd w:val="clear" w:color="auto" w:fill="FFFFFF"/>
        </w:rPr>
        <w:t>第三条</w:t>
      </w:r>
      <w:r>
        <w:rPr>
          <w:rFonts w:ascii="仿宋_GB2312" w:eastAsia="仿宋_GB2312" w:hAnsi="Times New Roman" w:cs="Times New Roman" w:hint="eastAsia"/>
          <w:color w:val="000000"/>
          <w:sz w:val="32"/>
          <w:szCs w:val="32"/>
        </w:rPr>
        <w:t>本政策奖励扶持对象，适用于落户清镇市且按规定纳入规模统计的工业企业。企业（项目）应有完备的准入手续，符合清镇市产业发展导向，无重大违法违纪行</w:t>
      </w:r>
      <w:r>
        <w:rPr>
          <w:rFonts w:ascii="仿宋_GB2312" w:eastAsia="仿宋_GB2312" w:hAnsi="Times New Roman" w:cs="Times New Roman" w:hint="eastAsia"/>
          <w:color w:val="000000"/>
          <w:sz w:val="32"/>
          <w:szCs w:val="32"/>
        </w:rPr>
        <w:lastRenderedPageBreak/>
        <w:t>为，若年内发生安全责任事故，有偿付能力而拒不清偿到期债务，节能环保、信访工作达不到上级部门的相关要求，欠发职工年度工资及欠缴社会保险费等情形的，取消其当年享受的奖励扶持政策。对弄虚作假取得奖励和荣誉的，将追回奖励，且三年内不得再次申请奖励。</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rPr>
        <w:t>第</w:t>
      </w:r>
      <w:r>
        <w:rPr>
          <w:rStyle w:val="a4"/>
          <w:rFonts w:ascii="仿宋_GB2312" w:eastAsia="仿宋_GB2312" w:hAnsi="Times New Roman" w:cs="Times New Roman" w:hint="eastAsia"/>
          <w:color w:val="000000"/>
          <w:sz w:val="32"/>
          <w:szCs w:val="32"/>
          <w:shd w:val="clear" w:color="auto" w:fill="FFFFFF"/>
        </w:rPr>
        <w:t>四条</w:t>
      </w:r>
      <w:r>
        <w:rPr>
          <w:rFonts w:ascii="仿宋_GB2312" w:eastAsia="仿宋_GB2312" w:hAnsi="Times New Roman" w:cs="Times New Roman" w:hint="eastAsia"/>
          <w:color w:val="000000"/>
          <w:sz w:val="32"/>
          <w:szCs w:val="32"/>
        </w:rPr>
        <w:t>凡企业未达到下列条件之一的，不得享受本扶持政策：</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Fonts w:ascii="仿宋_GB2312" w:eastAsia="仿宋_GB2312" w:hAnsi="Times New Roman" w:cs="Times New Roman" w:hint="eastAsia"/>
          <w:color w:val="000000"/>
          <w:sz w:val="32"/>
          <w:szCs w:val="32"/>
        </w:rPr>
        <w:t>（</w:t>
      </w:r>
      <w:r>
        <w:rPr>
          <w:rFonts w:ascii="仿宋_GB2312" w:eastAsia="仿宋_GB2312" w:hAnsi="微软雅黑" w:hint="eastAsia"/>
          <w:color w:val="000000"/>
          <w:sz w:val="32"/>
          <w:szCs w:val="32"/>
        </w:rPr>
        <w:t>一</w:t>
      </w:r>
      <w:r>
        <w:rPr>
          <w:rFonts w:ascii="仿宋_GB2312" w:eastAsia="仿宋_GB2312" w:hAnsi="Times New Roman" w:cs="Times New Roman" w:hint="eastAsia"/>
          <w:color w:val="000000"/>
          <w:sz w:val="32"/>
          <w:szCs w:val="32"/>
        </w:rPr>
        <w:t>）未按投资合同（协议）约定开工建设的；</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Fonts w:ascii="仿宋_GB2312" w:eastAsia="仿宋_GB2312" w:hAnsi="Times New Roman" w:cs="Times New Roman" w:hint="eastAsia"/>
          <w:color w:val="000000"/>
          <w:sz w:val="32"/>
          <w:szCs w:val="32"/>
        </w:rPr>
        <w:t>（</w:t>
      </w:r>
      <w:r>
        <w:rPr>
          <w:rFonts w:ascii="仿宋_GB2312" w:eastAsia="仿宋_GB2312" w:hAnsi="微软雅黑" w:hint="eastAsia"/>
          <w:color w:val="000000"/>
          <w:sz w:val="32"/>
          <w:szCs w:val="32"/>
        </w:rPr>
        <w:t>二</w:t>
      </w:r>
      <w:r>
        <w:rPr>
          <w:rFonts w:ascii="仿宋_GB2312" w:eastAsia="仿宋_GB2312" w:hAnsi="Times New Roman" w:cs="Times New Roman" w:hint="eastAsia"/>
          <w:color w:val="000000"/>
          <w:sz w:val="32"/>
          <w:szCs w:val="32"/>
        </w:rPr>
        <w:t>）未按合同（协议）约定竣工投产的；</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Fonts w:ascii="仿宋_GB2312" w:eastAsia="仿宋_GB2312" w:hAnsi="Times New Roman" w:cs="Times New Roman" w:hint="eastAsia"/>
          <w:color w:val="000000"/>
          <w:sz w:val="32"/>
          <w:szCs w:val="32"/>
        </w:rPr>
        <w:t>（</w:t>
      </w:r>
      <w:r>
        <w:rPr>
          <w:rFonts w:ascii="仿宋_GB2312" w:eastAsia="仿宋_GB2312" w:hAnsi="微软雅黑" w:hint="eastAsia"/>
          <w:color w:val="000000"/>
          <w:sz w:val="32"/>
          <w:szCs w:val="32"/>
        </w:rPr>
        <w:t>三</w:t>
      </w:r>
      <w:r>
        <w:rPr>
          <w:rFonts w:ascii="仿宋_GB2312" w:eastAsia="仿宋_GB2312" w:hAnsi="Times New Roman" w:cs="Times New Roman" w:hint="eastAsia"/>
          <w:color w:val="000000"/>
          <w:sz w:val="32"/>
          <w:szCs w:val="32"/>
        </w:rPr>
        <w:t>）自投产之日起三年内年上缴增值税、企业所得税未达到</w:t>
      </w:r>
      <w:r>
        <w:rPr>
          <w:rFonts w:ascii="Times New Roman" w:eastAsia="微软雅黑" w:hAnsi="Times New Roman" w:cs="Times New Roman"/>
          <w:color w:val="000000"/>
          <w:sz w:val="32"/>
          <w:szCs w:val="32"/>
        </w:rPr>
        <w:t>8</w:t>
      </w:r>
      <w:r>
        <w:rPr>
          <w:rFonts w:ascii="仿宋_GB2312" w:eastAsia="仿宋_GB2312" w:hAnsi="Times New Roman" w:cs="Times New Roman" w:hint="eastAsia"/>
          <w:color w:val="000000"/>
          <w:sz w:val="32"/>
          <w:szCs w:val="32"/>
        </w:rPr>
        <w:t>万元</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亩的。</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shd w:val="clear" w:color="auto" w:fill="FFFFFF"/>
        </w:rPr>
        <w:t>第五条</w:t>
      </w:r>
      <w:r>
        <w:rPr>
          <w:rFonts w:ascii="仿宋_GB2312" w:eastAsia="仿宋_GB2312" w:hAnsi="Times New Roman" w:cs="Times New Roman" w:hint="eastAsia"/>
          <w:color w:val="000000"/>
          <w:sz w:val="32"/>
          <w:szCs w:val="32"/>
        </w:rPr>
        <w:t>企业因虚假申报、未满经营期限、项目建成期内未达到约定投资强度的</w:t>
      </w:r>
      <w:r>
        <w:rPr>
          <w:rFonts w:ascii="Times New Roman" w:eastAsia="微软雅黑" w:hAnsi="Times New Roman" w:cs="Times New Roman"/>
          <w:color w:val="000000"/>
          <w:sz w:val="32"/>
          <w:szCs w:val="32"/>
        </w:rPr>
        <w:t>80%</w:t>
      </w:r>
      <w:r>
        <w:rPr>
          <w:rFonts w:ascii="仿宋_GB2312" w:eastAsia="仿宋_GB2312" w:hAnsi="Times New Roman" w:cs="Times New Roman" w:hint="eastAsia"/>
          <w:color w:val="000000"/>
          <w:sz w:val="32"/>
          <w:szCs w:val="32"/>
        </w:rPr>
        <w:t>，自投产之日起三年内未达到约定的税收强度、运营期间发生违法行为受到有关部门处罚、发生重大安全责任事故等情形之一的，对已兑现的奖励和扶持资金有权依法追回并按合同（协议）约定承担违约责任。对尚未兑现的奖励和扶持资金有权暂停或终止兑现。</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shd w:val="clear" w:color="auto" w:fill="FFFFFF"/>
        </w:rPr>
        <w:t>第六条</w:t>
      </w:r>
      <w:r>
        <w:rPr>
          <w:rFonts w:ascii="仿宋_GB2312" w:eastAsia="仿宋_GB2312" w:hAnsi="Times New Roman" w:cs="Times New Roman" w:hint="eastAsia"/>
          <w:color w:val="000000"/>
          <w:sz w:val="32"/>
          <w:szCs w:val="32"/>
        </w:rPr>
        <w:t>对世界</w:t>
      </w:r>
      <w:r>
        <w:rPr>
          <w:rFonts w:ascii="Times New Roman" w:eastAsia="微软雅黑" w:hAnsi="Times New Roman" w:cs="Times New Roman"/>
          <w:color w:val="000000"/>
          <w:sz w:val="32"/>
          <w:szCs w:val="32"/>
        </w:rPr>
        <w:t>500</w:t>
      </w:r>
      <w:r>
        <w:rPr>
          <w:rFonts w:ascii="仿宋_GB2312" w:eastAsia="仿宋_GB2312" w:hAnsi="Times New Roman" w:cs="Times New Roman" w:hint="eastAsia"/>
          <w:color w:val="000000"/>
          <w:sz w:val="32"/>
          <w:szCs w:val="32"/>
        </w:rPr>
        <w:t>强、中国</w:t>
      </w:r>
      <w:r>
        <w:rPr>
          <w:rFonts w:ascii="Times New Roman" w:eastAsia="微软雅黑" w:hAnsi="Times New Roman" w:cs="Times New Roman"/>
          <w:color w:val="000000"/>
          <w:sz w:val="32"/>
          <w:szCs w:val="32"/>
        </w:rPr>
        <w:t>500</w:t>
      </w:r>
      <w:r>
        <w:rPr>
          <w:rFonts w:ascii="仿宋_GB2312" w:eastAsia="仿宋_GB2312" w:hAnsi="Times New Roman" w:cs="Times New Roman" w:hint="eastAsia"/>
          <w:color w:val="000000"/>
          <w:sz w:val="32"/>
          <w:szCs w:val="32"/>
        </w:rPr>
        <w:t>强、中国民营</w:t>
      </w:r>
      <w:r>
        <w:rPr>
          <w:rFonts w:ascii="Times New Roman" w:eastAsia="微软雅黑" w:hAnsi="Times New Roman" w:cs="Times New Roman"/>
          <w:color w:val="000000"/>
          <w:sz w:val="32"/>
          <w:szCs w:val="32"/>
        </w:rPr>
        <w:t>500</w:t>
      </w:r>
      <w:r>
        <w:rPr>
          <w:rFonts w:ascii="仿宋_GB2312" w:eastAsia="仿宋_GB2312" w:hAnsi="Times New Roman" w:cs="Times New Roman" w:hint="eastAsia"/>
          <w:color w:val="000000"/>
          <w:sz w:val="32"/>
          <w:szCs w:val="32"/>
        </w:rPr>
        <w:t>强企业投资的项目、省级以上认定的高新技术产业项目、产学研一体项目、投资强度在</w:t>
      </w:r>
      <w:r>
        <w:rPr>
          <w:rFonts w:ascii="Times New Roman" w:eastAsia="微软雅黑" w:hAnsi="Times New Roman" w:cs="Times New Roman"/>
          <w:color w:val="000000"/>
          <w:sz w:val="32"/>
          <w:szCs w:val="32"/>
        </w:rPr>
        <w:t>300</w:t>
      </w:r>
      <w:r>
        <w:rPr>
          <w:rFonts w:ascii="仿宋_GB2312" w:eastAsia="仿宋_GB2312" w:hAnsi="Times New Roman" w:cs="Times New Roman" w:hint="eastAsia"/>
          <w:color w:val="000000"/>
          <w:sz w:val="32"/>
          <w:szCs w:val="32"/>
        </w:rPr>
        <w:t>万元</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亩、税收强度达</w:t>
      </w:r>
      <w:r>
        <w:rPr>
          <w:rFonts w:ascii="Times New Roman" w:eastAsia="微软雅黑" w:hAnsi="Times New Roman" w:cs="Times New Roman"/>
          <w:color w:val="000000"/>
          <w:sz w:val="32"/>
          <w:szCs w:val="32"/>
        </w:rPr>
        <w:t>50</w:t>
      </w:r>
      <w:r>
        <w:rPr>
          <w:rFonts w:ascii="仿宋_GB2312" w:eastAsia="仿宋_GB2312" w:hAnsi="Times New Roman" w:cs="Times New Roman" w:hint="eastAsia"/>
          <w:color w:val="000000"/>
          <w:sz w:val="32"/>
          <w:szCs w:val="32"/>
        </w:rPr>
        <w:t>万元</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亩及以上的重大工业项目等对清镇市经济社会发展有</w:t>
      </w:r>
      <w:r>
        <w:rPr>
          <w:rFonts w:ascii="仿宋_GB2312" w:eastAsia="仿宋_GB2312" w:hAnsi="Times New Roman" w:cs="Times New Roman" w:hint="eastAsia"/>
          <w:color w:val="000000"/>
          <w:sz w:val="32"/>
          <w:szCs w:val="32"/>
        </w:rPr>
        <w:lastRenderedPageBreak/>
        <w:t>重要促进作用的企业，可实行</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一企一策</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，给予更优惠的政策。对于开展</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大数据</w:t>
      </w:r>
      <w:r>
        <w:rPr>
          <w:rFonts w:ascii="Times New Roman" w:eastAsia="微软雅黑" w:hAnsi="Times New Roman" w:cs="Times New Roman"/>
          <w:color w:val="000000"/>
          <w:sz w:val="32"/>
          <w:szCs w:val="32"/>
        </w:rPr>
        <w:t>+</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应用示范，需要扩大产能的企业，将在准入及项目扶持方面</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一事一议</w:t>
      </w:r>
      <w:r>
        <w:rPr>
          <w:rFonts w:ascii="仿宋_GB2312" w:eastAsia="仿宋_GB2312" w:hAnsi="微软雅黑" w:hint="eastAsia"/>
          <w:color w:val="000000"/>
          <w:sz w:val="32"/>
          <w:szCs w:val="32"/>
        </w:rPr>
        <w:t>”</w:t>
      </w:r>
      <w:r>
        <w:rPr>
          <w:rFonts w:ascii="仿宋_GB2312" w:eastAsia="仿宋_GB2312" w:hAnsi="Times New Roman" w:cs="Times New Roman" w:hint="eastAsia"/>
          <w:color w:val="000000"/>
          <w:sz w:val="32"/>
          <w:szCs w:val="32"/>
        </w:rPr>
        <w:t>予以支持。</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shd w:val="clear" w:color="auto" w:fill="FFFFFF"/>
        </w:rPr>
        <w:t>第七条</w:t>
      </w:r>
      <w:r>
        <w:rPr>
          <w:rFonts w:ascii="仿宋_GB2312" w:eastAsia="仿宋_GB2312" w:hAnsi="Times New Roman" w:cs="Times New Roman" w:hint="eastAsia"/>
          <w:color w:val="000000"/>
          <w:sz w:val="32"/>
          <w:szCs w:val="32"/>
        </w:rPr>
        <w:t>本政策用于指导拟入园项目招商引资洽谈标准</w:t>
      </w:r>
      <w:r>
        <w:rPr>
          <w:rFonts w:ascii="仿宋_GB2312" w:eastAsia="仿宋_GB2312" w:hAnsi="微软雅黑" w:hint="eastAsia"/>
          <w:color w:val="000000"/>
          <w:sz w:val="32"/>
          <w:szCs w:val="32"/>
        </w:rPr>
        <w:t>，适用本政策时间为本</w:t>
      </w:r>
      <w:r>
        <w:rPr>
          <w:rFonts w:ascii="仿宋_GB2312" w:eastAsia="仿宋_GB2312" w:hAnsi="Times New Roman" w:cs="Times New Roman" w:hint="eastAsia"/>
          <w:color w:val="000000"/>
          <w:sz w:val="32"/>
          <w:szCs w:val="32"/>
        </w:rPr>
        <w:t>政策公布之日起至</w:t>
      </w:r>
      <w:r>
        <w:rPr>
          <w:rFonts w:ascii="Times New Roman" w:eastAsia="微软雅黑" w:hAnsi="Times New Roman" w:cs="Times New Roman"/>
          <w:color w:val="000000"/>
          <w:sz w:val="32"/>
          <w:szCs w:val="32"/>
        </w:rPr>
        <w:t>2022</w:t>
      </w:r>
      <w:r>
        <w:rPr>
          <w:rFonts w:ascii="仿宋_GB2312" w:eastAsia="仿宋_GB2312" w:hAnsi="Times New Roman" w:cs="Times New Roman" w:hint="eastAsia"/>
          <w:color w:val="000000"/>
          <w:sz w:val="32"/>
          <w:szCs w:val="32"/>
        </w:rPr>
        <w:t>年</w:t>
      </w:r>
      <w:r>
        <w:rPr>
          <w:rFonts w:ascii="Times New Roman" w:eastAsia="微软雅黑" w:hAnsi="Times New Roman" w:cs="Times New Roman"/>
          <w:color w:val="000000"/>
          <w:sz w:val="32"/>
          <w:szCs w:val="32"/>
        </w:rPr>
        <w:t>12</w:t>
      </w:r>
      <w:r>
        <w:rPr>
          <w:rFonts w:ascii="仿宋_GB2312" w:eastAsia="仿宋_GB2312" w:hAnsi="Times New Roman" w:cs="Times New Roman" w:hint="eastAsia"/>
          <w:color w:val="000000"/>
          <w:sz w:val="32"/>
          <w:szCs w:val="32"/>
        </w:rPr>
        <w:t>月</w:t>
      </w:r>
      <w:r>
        <w:rPr>
          <w:rFonts w:ascii="Times New Roman" w:eastAsia="微软雅黑" w:hAnsi="Times New Roman" w:cs="Times New Roman"/>
          <w:color w:val="000000"/>
          <w:sz w:val="32"/>
          <w:szCs w:val="32"/>
        </w:rPr>
        <w:t>31</w:t>
      </w:r>
      <w:r>
        <w:rPr>
          <w:rFonts w:ascii="仿宋_GB2312" w:eastAsia="仿宋_GB2312" w:hAnsi="Times New Roman" w:cs="Times New Roman" w:hint="eastAsia"/>
          <w:color w:val="000000"/>
          <w:sz w:val="32"/>
          <w:szCs w:val="32"/>
        </w:rPr>
        <w:t>日止，最终优惠扶持政策的执行以正式签订的投资协议内容为准。</w:t>
      </w:r>
    </w:p>
    <w:p w:rsidR="006D5652" w:rsidRDefault="006D5652" w:rsidP="006D5652">
      <w:pPr>
        <w:pStyle w:val="a3"/>
        <w:shd w:val="clear" w:color="auto" w:fill="FFFFFF"/>
        <w:spacing w:before="0" w:beforeAutospacing="0" w:after="0" w:afterAutospacing="0" w:line="570" w:lineRule="atLeast"/>
        <w:ind w:firstLine="645"/>
        <w:rPr>
          <w:rFonts w:ascii="微软雅黑" w:eastAsia="微软雅黑" w:hAnsi="微软雅黑" w:hint="eastAsia"/>
          <w:color w:val="333333"/>
          <w:sz w:val="21"/>
          <w:szCs w:val="21"/>
        </w:rPr>
      </w:pPr>
      <w:r>
        <w:rPr>
          <w:rStyle w:val="a4"/>
          <w:rFonts w:ascii="仿宋_GB2312" w:eastAsia="仿宋_GB2312" w:hAnsi="Times New Roman" w:cs="Times New Roman" w:hint="eastAsia"/>
          <w:color w:val="000000"/>
          <w:sz w:val="32"/>
          <w:szCs w:val="32"/>
          <w:shd w:val="clear" w:color="auto" w:fill="FFFFFF"/>
        </w:rPr>
        <w:t>第八条</w:t>
      </w:r>
      <w:r>
        <w:rPr>
          <w:rFonts w:ascii="仿宋_GB2312" w:eastAsia="仿宋_GB2312" w:hAnsi="Times New Roman" w:cs="Times New Roman" w:hint="eastAsia"/>
          <w:color w:val="000000"/>
          <w:sz w:val="32"/>
          <w:szCs w:val="32"/>
        </w:rPr>
        <w:t>本政策由贵州清镇经济开发区管理委员会负责解释。</w:t>
      </w:r>
    </w:p>
    <w:p w:rsidR="007577D6" w:rsidRDefault="007577D6">
      <w:pPr>
        <w:rPr>
          <w:rFonts w:hint="eastAsia"/>
        </w:rPr>
      </w:pPr>
      <w:bookmarkStart w:id="0" w:name="_GoBack"/>
      <w:bookmarkEnd w:id="0"/>
    </w:p>
    <w:sectPr w:rsidR="007577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420"/>
    <w:rsid w:val="002A2420"/>
    <w:rsid w:val="006D5652"/>
    <w:rsid w:val="00757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817DF-7F91-4164-8CDB-4A7ED7CB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565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D56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4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2018-05-14T09:04:00Z</dcterms:created>
  <dcterms:modified xsi:type="dcterms:W3CDTF">2018-05-14T09:04:00Z</dcterms:modified>
</cp:coreProperties>
</file>