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A78" w:rsidRPr="000511A5" w:rsidRDefault="00280A78" w:rsidP="00280A78">
      <w:pPr>
        <w:widowControl/>
        <w:shd w:val="clear" w:color="auto" w:fill="FFFFFF"/>
        <w:spacing w:line="378" w:lineRule="atLeast"/>
        <w:jc w:val="center"/>
        <w:textAlignment w:val="baseline"/>
        <w:rPr>
          <w:rFonts w:ascii="微软雅黑" w:eastAsia="微软雅黑" w:hAnsi="微软雅黑" w:cs="Arial"/>
          <w:color w:val="555555"/>
          <w:kern w:val="0"/>
          <w:sz w:val="32"/>
          <w:szCs w:val="32"/>
        </w:rPr>
      </w:pPr>
      <w:bookmarkStart w:id="0" w:name="_GoBack"/>
      <w:r w:rsidRPr="000511A5">
        <w:rPr>
          <w:rFonts w:ascii="inherit" w:eastAsia="微软雅黑" w:hAnsi="inherit" w:cs="Arial"/>
          <w:b/>
          <w:bCs/>
          <w:color w:val="555555"/>
          <w:kern w:val="0"/>
          <w:sz w:val="32"/>
          <w:szCs w:val="32"/>
          <w:bdr w:val="none" w:sz="0" w:space="0" w:color="auto" w:frame="1"/>
        </w:rPr>
        <w:t>石屏县招商引资优惠政策</w:t>
      </w:r>
      <w:r w:rsidRPr="000511A5">
        <w:rPr>
          <w:rFonts w:ascii="微软雅黑" w:eastAsia="微软雅黑" w:hAnsi="微软雅黑" w:cs="Arial" w:hint="eastAsia"/>
          <w:color w:val="555555"/>
          <w:kern w:val="0"/>
          <w:sz w:val="32"/>
          <w:szCs w:val="32"/>
        </w:rPr>
        <w:t>（试行）</w:t>
      </w:r>
    </w:p>
    <w:bookmarkEnd w:id="0"/>
    <w:p w:rsidR="00280A78" w:rsidRPr="00280A78" w:rsidRDefault="00280A78" w:rsidP="00280A78">
      <w:pPr>
        <w:widowControl/>
        <w:shd w:val="clear" w:color="auto" w:fill="FFFFFF"/>
        <w:spacing w:after="225" w:line="378" w:lineRule="atLeast"/>
        <w:jc w:val="center"/>
        <w:textAlignment w:val="baseline"/>
        <w:rPr>
          <w:rFonts w:ascii="微软雅黑" w:eastAsia="微软雅黑" w:hAnsi="微软雅黑" w:cs="Arial"/>
          <w:color w:val="555555"/>
          <w:kern w:val="0"/>
          <w:szCs w:val="21"/>
        </w:rPr>
      </w:pPr>
      <w:r w:rsidRPr="00280A78">
        <w:rPr>
          <w:rFonts w:ascii="微软雅黑" w:eastAsia="微软雅黑" w:hAnsi="微软雅黑" w:cs="Arial" w:hint="eastAsia"/>
          <w:color w:val="555555"/>
          <w:kern w:val="0"/>
          <w:szCs w:val="21"/>
        </w:rPr>
        <w:t>（2004年8月26日）</w:t>
      </w:r>
    </w:p>
    <w:p w:rsidR="00280A78" w:rsidRPr="00280A78" w:rsidRDefault="00280A78" w:rsidP="00280A78">
      <w:pPr>
        <w:widowControl/>
        <w:shd w:val="clear" w:color="auto" w:fill="FFFFFF"/>
        <w:spacing w:line="378" w:lineRule="atLeast"/>
        <w:jc w:val="left"/>
        <w:textAlignment w:val="baseline"/>
        <w:rPr>
          <w:rFonts w:ascii="微软雅黑" w:eastAsia="微软雅黑" w:hAnsi="微软雅黑" w:cs="Arial"/>
          <w:color w:val="555555"/>
          <w:kern w:val="0"/>
          <w:szCs w:val="21"/>
        </w:rPr>
      </w:pPr>
      <w:r w:rsidRPr="00280A78">
        <w:rPr>
          <w:rFonts w:ascii="微软雅黑" w:eastAsia="微软雅黑" w:hAnsi="微软雅黑" w:cs="Arial" w:hint="eastAsia"/>
          <w:color w:val="555555"/>
          <w:kern w:val="0"/>
          <w:szCs w:val="21"/>
        </w:rPr>
        <w:t>第一条　为进一步优化投资环境，鼓励和吸引投资者在我县投资兴业，根据国家和省州有关政策规定，结合我县实际，制定本优惠政策。</w:t>
      </w:r>
      <w:r w:rsidRPr="00280A78">
        <w:rPr>
          <w:rFonts w:ascii="微软雅黑" w:eastAsia="微软雅黑" w:hAnsi="微软雅黑" w:cs="Arial" w:hint="eastAsia"/>
          <w:color w:val="555555"/>
          <w:kern w:val="0"/>
          <w:szCs w:val="21"/>
        </w:rPr>
        <w:br/>
        <w:t>第二条　本优惠政策适用于各类企业、经济组织、个人（以下简称投资者）在我县境内投资设立的独资、合资、合作及其它形式的企业。</w:t>
      </w:r>
      <w:r w:rsidRPr="00280A78">
        <w:rPr>
          <w:rFonts w:ascii="微软雅黑" w:eastAsia="微软雅黑" w:hAnsi="微软雅黑" w:cs="Arial" w:hint="eastAsia"/>
          <w:color w:val="555555"/>
          <w:kern w:val="0"/>
          <w:szCs w:val="21"/>
        </w:rPr>
        <w:br/>
        <w:t>第三条　除国家法律、法规明确禁止以外，投资者可根据各自意愿和实际选择自己的投资方式。</w:t>
      </w:r>
      <w:r w:rsidRPr="00280A78">
        <w:rPr>
          <w:rFonts w:ascii="微软雅黑" w:eastAsia="微软雅黑" w:hAnsi="微软雅黑" w:cs="Arial" w:hint="eastAsia"/>
          <w:color w:val="555555"/>
          <w:kern w:val="0"/>
          <w:szCs w:val="21"/>
        </w:rPr>
        <w:br/>
        <w:t>鼓励采用转让特许经营权，进行投融资、建设、运营、维护、移交的BOT等形式参与市政、水利、交通、能源等领域的开发建设。</w:t>
      </w:r>
      <w:r w:rsidRPr="00280A78">
        <w:rPr>
          <w:rFonts w:ascii="微软雅黑" w:eastAsia="微软雅黑" w:hAnsi="微软雅黑" w:cs="Arial" w:hint="eastAsia"/>
          <w:color w:val="555555"/>
          <w:kern w:val="0"/>
          <w:szCs w:val="21"/>
        </w:rPr>
        <w:br/>
        <w:t>第四条　投资者可采用多种方式出资</w:t>
      </w:r>
      <w:r w:rsidRPr="00280A78">
        <w:rPr>
          <w:rFonts w:ascii="微软雅黑" w:eastAsia="微软雅黑" w:hAnsi="微软雅黑" w:cs="Arial" w:hint="eastAsia"/>
          <w:color w:val="555555"/>
          <w:kern w:val="0"/>
          <w:szCs w:val="21"/>
        </w:rPr>
        <w:br/>
        <w:t>（一）以现金投入；</w:t>
      </w:r>
      <w:r w:rsidRPr="00280A78">
        <w:rPr>
          <w:rFonts w:ascii="微软雅黑" w:eastAsia="微软雅黑" w:hAnsi="微软雅黑" w:cs="Arial" w:hint="eastAsia"/>
          <w:color w:val="555555"/>
          <w:kern w:val="0"/>
          <w:szCs w:val="21"/>
        </w:rPr>
        <w:br/>
        <w:t>（二）以自有的机器设备、原料和其它物料作价出资；</w:t>
      </w:r>
      <w:r w:rsidRPr="00280A78">
        <w:rPr>
          <w:rFonts w:ascii="微软雅黑" w:eastAsia="微软雅黑" w:hAnsi="微软雅黑" w:cs="Arial" w:hint="eastAsia"/>
          <w:color w:val="555555"/>
          <w:kern w:val="0"/>
          <w:szCs w:val="21"/>
        </w:rPr>
        <w:br/>
        <w:t>（三）以投资企业所需的产权、专有技术及其它无形资产等作价出资；</w:t>
      </w:r>
      <w:r w:rsidRPr="00280A78">
        <w:rPr>
          <w:rFonts w:ascii="微软雅黑" w:eastAsia="微软雅黑" w:hAnsi="微软雅黑" w:cs="Arial" w:hint="eastAsia"/>
          <w:color w:val="555555"/>
          <w:kern w:val="0"/>
          <w:szCs w:val="21"/>
        </w:rPr>
        <w:br/>
        <w:t>第五条　投资者可以在国家法律、法规允许的任何领域进行投资及开发。</w:t>
      </w:r>
      <w:r w:rsidRPr="00280A78">
        <w:rPr>
          <w:rFonts w:ascii="微软雅黑" w:eastAsia="微软雅黑" w:hAnsi="微软雅黑" w:cs="Arial" w:hint="eastAsia"/>
          <w:color w:val="555555"/>
          <w:kern w:val="0"/>
          <w:szCs w:val="21"/>
        </w:rPr>
        <w:br/>
        <w:t>第六条　石屏县重点鼓励发展的产业</w:t>
      </w:r>
      <w:r w:rsidRPr="00280A78">
        <w:rPr>
          <w:rFonts w:ascii="微软雅黑" w:eastAsia="微软雅黑" w:hAnsi="微软雅黑" w:cs="Arial" w:hint="eastAsia"/>
          <w:color w:val="555555"/>
          <w:kern w:val="0"/>
          <w:szCs w:val="21"/>
        </w:rPr>
        <w:br/>
        <w:t>（一）农田水利灌溉、荒山荒坡开发利用及花卉、白萝卜、茨菇、亚麻、林果、畜禽等种养殖业开发项目；</w:t>
      </w:r>
      <w:r w:rsidRPr="00280A78">
        <w:rPr>
          <w:rFonts w:ascii="微软雅黑" w:eastAsia="微软雅黑" w:hAnsi="微软雅黑" w:cs="Arial" w:hint="eastAsia"/>
          <w:color w:val="555555"/>
          <w:kern w:val="0"/>
          <w:szCs w:val="21"/>
        </w:rPr>
        <w:br/>
        <w:t>（二）农产品加工业、豆制品加工业、磷化工业；</w:t>
      </w:r>
      <w:r w:rsidRPr="00280A78">
        <w:rPr>
          <w:rFonts w:ascii="微软雅黑" w:eastAsia="微软雅黑" w:hAnsi="微软雅黑" w:cs="Arial" w:hint="eastAsia"/>
          <w:color w:val="555555"/>
          <w:kern w:val="0"/>
          <w:szCs w:val="21"/>
        </w:rPr>
        <w:br/>
        <w:t>（三）环保、能源、交通、市政公用设施等基础设施建设项目；</w:t>
      </w:r>
      <w:r w:rsidRPr="00280A78">
        <w:rPr>
          <w:rFonts w:ascii="微软雅黑" w:eastAsia="微软雅黑" w:hAnsi="微软雅黑" w:cs="Arial" w:hint="eastAsia"/>
          <w:color w:val="555555"/>
          <w:kern w:val="0"/>
          <w:szCs w:val="21"/>
        </w:rPr>
        <w:br/>
        <w:t>（四）产品出口创汇和高新技术项目；</w:t>
      </w:r>
      <w:r w:rsidRPr="00280A78">
        <w:rPr>
          <w:rFonts w:ascii="微软雅黑" w:eastAsia="微软雅黑" w:hAnsi="微软雅黑" w:cs="Arial" w:hint="eastAsia"/>
          <w:color w:val="555555"/>
          <w:kern w:val="0"/>
          <w:szCs w:val="21"/>
        </w:rPr>
        <w:br/>
        <w:t>（五）各类市场建设项目；</w:t>
      </w:r>
      <w:r w:rsidRPr="00280A78">
        <w:rPr>
          <w:rFonts w:ascii="微软雅黑" w:eastAsia="微软雅黑" w:hAnsi="微软雅黑" w:cs="Arial" w:hint="eastAsia"/>
          <w:color w:val="555555"/>
          <w:kern w:val="0"/>
          <w:szCs w:val="21"/>
        </w:rPr>
        <w:br/>
      </w:r>
      <w:r w:rsidRPr="00280A78">
        <w:rPr>
          <w:rFonts w:ascii="微软雅黑" w:eastAsia="微软雅黑" w:hAnsi="微软雅黑" w:cs="Arial" w:hint="eastAsia"/>
          <w:color w:val="555555"/>
          <w:kern w:val="0"/>
          <w:szCs w:val="21"/>
        </w:rPr>
        <w:lastRenderedPageBreak/>
        <w:t>（六）以文化产业、民族风情、旅游景点开发为主的旅游服务业；</w:t>
      </w:r>
      <w:r w:rsidRPr="00280A78">
        <w:rPr>
          <w:rFonts w:ascii="微软雅黑" w:eastAsia="微软雅黑" w:hAnsi="微软雅黑" w:cs="Arial" w:hint="eastAsia"/>
          <w:color w:val="555555"/>
          <w:kern w:val="0"/>
          <w:szCs w:val="21"/>
        </w:rPr>
        <w:br/>
        <w:t>（七）文化、教育、卫生、体育等社会公益事业；</w:t>
      </w:r>
      <w:r w:rsidRPr="00280A78">
        <w:rPr>
          <w:rFonts w:ascii="微软雅黑" w:eastAsia="微软雅黑" w:hAnsi="微软雅黑" w:cs="Arial" w:hint="eastAsia"/>
          <w:color w:val="555555"/>
          <w:kern w:val="0"/>
          <w:szCs w:val="21"/>
        </w:rPr>
        <w:br/>
        <w:t>（八）随着社会经济的发展，石屏县鼓励发展的其他新兴产业。</w:t>
      </w:r>
      <w:r w:rsidRPr="00280A78">
        <w:rPr>
          <w:rFonts w:ascii="微软雅黑" w:eastAsia="微软雅黑" w:hAnsi="微软雅黑" w:cs="Arial" w:hint="eastAsia"/>
          <w:color w:val="555555"/>
          <w:kern w:val="0"/>
          <w:szCs w:val="21"/>
        </w:rPr>
        <w:br/>
        <w:t>第七条　投资者凭营业执照和税务登记证在用水、用电、就医、落户和子女入托、入学、就业等方面，与本县公民享有同等待遇。</w:t>
      </w:r>
      <w:r w:rsidRPr="00280A78">
        <w:rPr>
          <w:rFonts w:ascii="微软雅黑" w:eastAsia="微软雅黑" w:hAnsi="微软雅黑" w:cs="Arial" w:hint="eastAsia"/>
          <w:color w:val="555555"/>
          <w:kern w:val="0"/>
          <w:szCs w:val="21"/>
        </w:rPr>
        <w:br/>
        <w:t>第八条　县工商、土地、税务、城建、环保、公安、交通、卫生、电力等相关部门，建立“四公开一承诺”制度（公开办事政策、公开办事内容、公开办事程序、公开办事人员、承诺服务标准和服务时限），实行行政公示制和推行社会服务承诺制。</w:t>
      </w:r>
      <w:r w:rsidRPr="00280A78">
        <w:rPr>
          <w:rFonts w:ascii="微软雅黑" w:eastAsia="微软雅黑" w:hAnsi="微软雅黑" w:cs="Arial" w:hint="eastAsia"/>
          <w:color w:val="555555"/>
          <w:kern w:val="0"/>
          <w:szCs w:val="21"/>
        </w:rPr>
        <w:br/>
        <w:t>第九条　简化审批程序</w:t>
      </w:r>
      <w:r w:rsidRPr="00280A78">
        <w:rPr>
          <w:rFonts w:ascii="微软雅黑" w:eastAsia="微软雅黑" w:hAnsi="微软雅黑" w:cs="Arial" w:hint="eastAsia"/>
          <w:color w:val="555555"/>
          <w:kern w:val="0"/>
          <w:szCs w:val="21"/>
        </w:rPr>
        <w:br/>
        <w:t>（一）投资者兴建项目符合国家产业政策和环保要求，且资金等建设条件落实的，实行备案制；确须立项批准的，自项目申报之日起5个工作日内审批完毕，超越部门权限的，自受理之日起5个工作日内向有权审批的上级部门申报。</w:t>
      </w:r>
      <w:r w:rsidRPr="00280A78">
        <w:rPr>
          <w:rFonts w:ascii="微软雅黑" w:eastAsia="微软雅黑" w:hAnsi="微软雅黑" w:cs="Arial" w:hint="eastAsia"/>
          <w:color w:val="555555"/>
          <w:kern w:val="0"/>
          <w:szCs w:val="21"/>
        </w:rPr>
        <w:br/>
        <w:t>（二）投资者申办企业文件齐全、有效，县内相关部门分别在5个工作日内办毕工商注册、税务登记手续（涉及前置审批的，经县相关职能部门同意，可先行办理工商执照，事后补办有关手续），环保审批手续，城建选址、用地、工程规划审批发证手续，建设用地供地方案。县供水、供电、通讯、消防、卫生等部门也分别在5个工作日内完成审批、领证等有关手续。</w:t>
      </w:r>
      <w:r w:rsidRPr="00280A78">
        <w:rPr>
          <w:rFonts w:ascii="微软雅黑" w:eastAsia="微软雅黑" w:hAnsi="微软雅黑" w:cs="Arial" w:hint="eastAsia"/>
          <w:color w:val="555555"/>
          <w:kern w:val="0"/>
          <w:szCs w:val="21"/>
        </w:rPr>
        <w:br/>
        <w:t>第十条　实行企业收费卡制度。对法定收费项目按价格主管部门核发的《收费许可证》亮证收取。除工本费、资源补偿费之外的其它行政事业性收费，规定标准有幅度的，以低限为基准收费。</w:t>
      </w:r>
      <w:r w:rsidRPr="00280A78">
        <w:rPr>
          <w:rFonts w:ascii="微软雅黑" w:eastAsia="微软雅黑" w:hAnsi="微软雅黑" w:cs="Arial" w:hint="eastAsia"/>
          <w:color w:val="555555"/>
          <w:kern w:val="0"/>
          <w:szCs w:val="21"/>
        </w:rPr>
        <w:br/>
        <w:t>第十一条　建立服务平台，实行一站式服务。经投资者同意，县对外开放办公室严格按有关时限要求和费用优惠标准统一代办有关投资手续。</w:t>
      </w:r>
      <w:r w:rsidRPr="00280A78">
        <w:rPr>
          <w:rFonts w:ascii="微软雅黑" w:eastAsia="微软雅黑" w:hAnsi="微软雅黑" w:cs="Arial" w:hint="eastAsia"/>
          <w:color w:val="555555"/>
          <w:kern w:val="0"/>
          <w:szCs w:val="21"/>
        </w:rPr>
        <w:br/>
      </w:r>
      <w:r w:rsidRPr="00280A78">
        <w:rPr>
          <w:rFonts w:ascii="微软雅黑" w:eastAsia="微软雅黑" w:hAnsi="微软雅黑" w:cs="Arial" w:hint="eastAsia"/>
          <w:color w:val="555555"/>
          <w:kern w:val="0"/>
          <w:szCs w:val="21"/>
        </w:rPr>
        <w:lastRenderedPageBreak/>
        <w:t>第十二条　建立投资企业投诉保护制度。县监察局设立招商引资投诉电话和意见箱，严肃处理侵害投资者利益的行为。县监察局对经营常设机构设在本县的投资在1000万元以上或年纳税额在50万元以上的非公有制投资企业，实行挂牌保护制度。行政部门和执法部门对挂牌保护企业的检查，必须经县监察局同意后进行。</w:t>
      </w:r>
      <w:r w:rsidRPr="00280A78">
        <w:rPr>
          <w:rFonts w:ascii="微软雅黑" w:eastAsia="微软雅黑" w:hAnsi="微软雅黑" w:cs="Arial" w:hint="eastAsia"/>
          <w:color w:val="555555"/>
          <w:kern w:val="0"/>
          <w:szCs w:val="21"/>
        </w:rPr>
        <w:br/>
        <w:t>第十三条　税收优惠政策</w:t>
      </w:r>
      <w:r w:rsidRPr="00280A78">
        <w:rPr>
          <w:rFonts w:ascii="微软雅黑" w:eastAsia="微软雅黑" w:hAnsi="微软雅黑" w:cs="Arial" w:hint="eastAsia"/>
          <w:color w:val="555555"/>
          <w:kern w:val="0"/>
          <w:szCs w:val="21"/>
        </w:rPr>
        <w:br/>
        <w:t>投资者在石屏新办企业，除享受国家、省、州有关优惠政策外，还可享受我县制定的相关优惠政策。</w:t>
      </w:r>
      <w:r w:rsidRPr="00280A78">
        <w:rPr>
          <w:rFonts w:ascii="微软雅黑" w:eastAsia="微软雅黑" w:hAnsi="微软雅黑" w:cs="Arial" w:hint="eastAsia"/>
          <w:color w:val="555555"/>
          <w:kern w:val="0"/>
          <w:szCs w:val="21"/>
        </w:rPr>
        <w:br/>
        <w:t>（一）投资者在石屏县投资新办企业，自项目投产之日起，3年内所缴所得税的县级部分，由县级财政返还50%给投资者；投资新办高新技术产业、荒山荒坡地开发及社会公益性项目，自投产之日起5年内所缴所得税的县级部分，由县级财政全额返还投资者。</w:t>
      </w:r>
      <w:r w:rsidRPr="00280A78">
        <w:rPr>
          <w:rFonts w:ascii="微软雅黑" w:eastAsia="微软雅黑" w:hAnsi="微软雅黑" w:cs="Arial" w:hint="eastAsia"/>
          <w:color w:val="555555"/>
          <w:kern w:val="0"/>
          <w:szCs w:val="21"/>
        </w:rPr>
        <w:br/>
        <w:t>（二）投资者以其利润在我县再投资兴办其他企业（需经财税主管部门认定），自投资起5年内所缴所得税的县级部分由县级财政返回50%还给投资者。</w:t>
      </w:r>
      <w:r w:rsidRPr="00280A78">
        <w:rPr>
          <w:rFonts w:ascii="微软雅黑" w:eastAsia="微软雅黑" w:hAnsi="微软雅黑" w:cs="Arial" w:hint="eastAsia"/>
          <w:color w:val="555555"/>
          <w:kern w:val="0"/>
          <w:szCs w:val="21"/>
        </w:rPr>
        <w:br/>
        <w:t>（三）投资者以其利润作为资本再投资于本企业扩大再生产（需经财税主管部门认定），所产生的所得税县级部分，5年内由县财政返回50%给投资者。</w:t>
      </w:r>
      <w:r w:rsidRPr="00280A78">
        <w:rPr>
          <w:rFonts w:ascii="微软雅黑" w:eastAsia="微软雅黑" w:hAnsi="微软雅黑" w:cs="Arial" w:hint="eastAsia"/>
          <w:color w:val="555555"/>
          <w:kern w:val="0"/>
          <w:szCs w:val="21"/>
        </w:rPr>
        <w:br/>
        <w:t>（四）税收优惠政策期满后，以上年所缴所得税的县级部分为基数，以后增加的部分，由县级财政按10%的比例返还投资者。</w:t>
      </w:r>
      <w:r w:rsidRPr="00280A78">
        <w:rPr>
          <w:rFonts w:ascii="微软雅黑" w:eastAsia="微软雅黑" w:hAnsi="微软雅黑" w:cs="Arial" w:hint="eastAsia"/>
          <w:color w:val="555555"/>
          <w:kern w:val="0"/>
          <w:szCs w:val="21"/>
        </w:rPr>
        <w:br/>
        <w:t>（五）返还企业的税收在次年的3月31日以前兑现（税务稽查查补的税收不予返还）。</w:t>
      </w:r>
      <w:r w:rsidRPr="00280A78">
        <w:rPr>
          <w:rFonts w:ascii="微软雅黑" w:eastAsia="微软雅黑" w:hAnsi="微软雅黑" w:cs="Arial" w:hint="eastAsia"/>
          <w:color w:val="555555"/>
          <w:kern w:val="0"/>
          <w:szCs w:val="21"/>
        </w:rPr>
        <w:br/>
        <w:t>第十四条　土地优惠政策</w:t>
      </w:r>
      <w:r w:rsidRPr="00280A78">
        <w:rPr>
          <w:rFonts w:ascii="微软雅黑" w:eastAsia="微软雅黑" w:hAnsi="微软雅黑" w:cs="Arial" w:hint="eastAsia"/>
          <w:color w:val="555555"/>
          <w:kern w:val="0"/>
          <w:szCs w:val="21"/>
        </w:rPr>
        <w:br/>
        <w:t>（一）投资项目用地，统一纳入县土地利用年度计划。凡符合产业导向、土地利用总体规划、城乡建设规划的投资项目用地，优先列入土地利用年度计划。</w:t>
      </w:r>
      <w:r w:rsidRPr="00280A78">
        <w:rPr>
          <w:rFonts w:ascii="微软雅黑" w:eastAsia="微软雅黑" w:hAnsi="微软雅黑" w:cs="Arial" w:hint="eastAsia"/>
          <w:color w:val="555555"/>
          <w:kern w:val="0"/>
          <w:szCs w:val="21"/>
        </w:rPr>
        <w:br/>
        <w:t>（二）凡符合《划拨用地目录》（国土资源部2001年第9号令）的城市基础设施、科技、教育、文化、卫生设施等社会公益性项目及国家和省鼓励投资的生产项目用地，以划</w:t>
      </w:r>
      <w:r w:rsidRPr="00280A78">
        <w:rPr>
          <w:rFonts w:ascii="微软雅黑" w:eastAsia="微软雅黑" w:hAnsi="微软雅黑" w:cs="Arial" w:hint="eastAsia"/>
          <w:color w:val="555555"/>
          <w:kern w:val="0"/>
          <w:szCs w:val="21"/>
        </w:rPr>
        <w:lastRenderedPageBreak/>
        <w:t>拨方式提供。依法应以出让等有偿方式提供用地的，除国家规定必须以招标、拍卖、挂牌提供用地外，纯出让金按评估地价20%收取，出让金在60天内付清的，可再享受减免应缴出让金30%的优惠。分期缴纳的，60天内先缴应缴出让金的25%，余款可在5年内付清。</w:t>
      </w:r>
      <w:r w:rsidRPr="00280A78">
        <w:rPr>
          <w:rFonts w:ascii="微软雅黑" w:eastAsia="微软雅黑" w:hAnsi="微软雅黑" w:cs="Arial" w:hint="eastAsia"/>
          <w:color w:val="555555"/>
          <w:kern w:val="0"/>
          <w:szCs w:val="21"/>
        </w:rPr>
        <w:br/>
        <w:t>（三）依法实行土地使用权有偿出让供地的项目用地，按项目用地的用途，出让年限为30年至70年，出让期满，用地单位若需继续使用，由受让方在期满前180天内提出用地申请。</w:t>
      </w:r>
      <w:r w:rsidRPr="00280A78">
        <w:rPr>
          <w:rFonts w:ascii="微软雅黑" w:eastAsia="微软雅黑" w:hAnsi="微软雅黑" w:cs="Arial" w:hint="eastAsia"/>
          <w:color w:val="555555"/>
          <w:kern w:val="0"/>
          <w:szCs w:val="21"/>
        </w:rPr>
        <w:br/>
        <w:t>（四）投资企业租用的集体建设用地，在不改变土地用途的前提下，经当地农村集体组织同意，可向国土资源行政主管部门申请办理土地征用等有关手续。除依法测算征地费用外，涉及国有土地使用权出让的按上述第三条的规定办理。</w:t>
      </w:r>
      <w:r w:rsidRPr="00280A78">
        <w:rPr>
          <w:rFonts w:ascii="微软雅黑" w:eastAsia="微软雅黑" w:hAnsi="微软雅黑" w:cs="Arial" w:hint="eastAsia"/>
          <w:color w:val="555555"/>
          <w:kern w:val="0"/>
          <w:szCs w:val="21"/>
        </w:rPr>
        <w:br/>
        <w:t>（五）投资企业以出让、承包、租赁方式取得的国有荒山、荒坡、荒滩等（须经县级林业主管部门审核认定）未利用土地进行有偿开发，从事林业、种植业、养殖业及其必要的辅助设施建设的，且经营期在10年以上的，从签订出让合同、承包合同或租凭合同之日起，国有荒山前5年内的土地出让金由县财政50%返还投资企业用于水利设施建设和扩大再生产。</w:t>
      </w:r>
      <w:r w:rsidRPr="00280A78">
        <w:rPr>
          <w:rFonts w:ascii="微软雅黑" w:eastAsia="微软雅黑" w:hAnsi="微软雅黑" w:cs="Arial" w:hint="eastAsia"/>
          <w:color w:val="555555"/>
          <w:kern w:val="0"/>
          <w:szCs w:val="21"/>
        </w:rPr>
        <w:br/>
        <w:t>（六）投资企业按规定将县内关停、迁移企业的建设用地复耕整理为农用地后，其净增的耕地面积省级国土资源管理部门复核认定后，按60%的比例折抵给企业作为建设占用农用地指标，并按规定程序予以办理用地手续。</w:t>
      </w:r>
      <w:r w:rsidRPr="00280A78">
        <w:rPr>
          <w:rFonts w:ascii="微软雅黑" w:eastAsia="微软雅黑" w:hAnsi="微软雅黑" w:cs="Arial" w:hint="eastAsia"/>
          <w:color w:val="555555"/>
          <w:kern w:val="0"/>
          <w:szCs w:val="21"/>
        </w:rPr>
        <w:br/>
        <w:t>（七）土地使用权出让后，受让人不能按合同规定期限投资建设的，逾期1年的按土地使用权出让金总额的5%收取土地闲置费，逾期2年的由原批准出让机关无偿收回土地使用权。</w:t>
      </w:r>
      <w:r w:rsidRPr="00280A78">
        <w:rPr>
          <w:rFonts w:ascii="微软雅黑" w:eastAsia="微软雅黑" w:hAnsi="微软雅黑" w:cs="Arial" w:hint="eastAsia"/>
          <w:color w:val="555555"/>
          <w:kern w:val="0"/>
          <w:szCs w:val="21"/>
        </w:rPr>
        <w:br/>
        <w:t>第十五条　投资者兴办企业要求兑现政策时，先由投资者申报后，财税方面的兑现，由县</w:t>
      </w:r>
      <w:r w:rsidRPr="00280A78">
        <w:rPr>
          <w:rFonts w:ascii="微软雅黑" w:eastAsia="微软雅黑" w:hAnsi="微软雅黑" w:cs="Arial" w:hint="eastAsia"/>
          <w:color w:val="555555"/>
          <w:kern w:val="0"/>
          <w:szCs w:val="21"/>
        </w:rPr>
        <w:lastRenderedPageBreak/>
        <w:t>对外开放办公室进行资格认定，由县财税部门审核，自申报之日起，1个月内予以答复，由县财政局具体办理；土地方面的兑现，由县对外开放办公室出具证明，县国土资源局、县财政局审核办理；收费政策的兑现，由县发展计划局出具证明办理相关收费手续。</w:t>
      </w:r>
      <w:r w:rsidRPr="00280A78">
        <w:rPr>
          <w:rFonts w:ascii="微软雅黑" w:eastAsia="微软雅黑" w:hAnsi="微软雅黑" w:cs="Arial" w:hint="eastAsia"/>
          <w:color w:val="555555"/>
          <w:kern w:val="0"/>
          <w:szCs w:val="21"/>
        </w:rPr>
        <w:br/>
        <w:t>第十六条　县人民政府对招商引资工作贡献突出的单位和个人给予表彰奖励。</w:t>
      </w:r>
      <w:r w:rsidRPr="00280A78">
        <w:rPr>
          <w:rFonts w:ascii="微软雅黑" w:eastAsia="微软雅黑" w:hAnsi="微软雅黑" w:cs="Arial" w:hint="eastAsia"/>
          <w:color w:val="555555"/>
          <w:kern w:val="0"/>
          <w:szCs w:val="21"/>
        </w:rPr>
        <w:br/>
        <w:t>第十七条　本招商引资优惠政策自公布之日起实施，由县对外开放办公室负责解释。我县原出台的有关招商引资优惠政策同时废止。若本政策与上级出台的政策抵触或上级出台的政策更优惠时，适用上级规定。</w:t>
      </w:r>
    </w:p>
    <w:p w:rsidR="00E82C7B" w:rsidRPr="00280A78" w:rsidRDefault="00E82C7B"/>
    <w:sectPr w:rsidR="00E82C7B" w:rsidRPr="00280A7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6C5F" w:rsidRDefault="004C6C5F" w:rsidP="000511A5">
      <w:r>
        <w:separator/>
      </w:r>
    </w:p>
  </w:endnote>
  <w:endnote w:type="continuationSeparator" w:id="0">
    <w:p w:rsidR="004C6C5F" w:rsidRDefault="004C6C5F" w:rsidP="00051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43" w:usb2="00000009" w:usb3="00000000" w:csb0="000001FF" w:csb1="00000000"/>
  </w:font>
  <w:font w:name="inherit">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6C5F" w:rsidRDefault="004C6C5F" w:rsidP="000511A5">
      <w:r>
        <w:separator/>
      </w:r>
    </w:p>
  </w:footnote>
  <w:footnote w:type="continuationSeparator" w:id="0">
    <w:p w:rsidR="004C6C5F" w:rsidRDefault="004C6C5F" w:rsidP="000511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860"/>
    <w:rsid w:val="000511A5"/>
    <w:rsid w:val="00280A78"/>
    <w:rsid w:val="004C6C5F"/>
    <w:rsid w:val="00B55860"/>
    <w:rsid w:val="00E82C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8E3AD15-9128-4631-8481-137D5DD4D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280A7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80A78"/>
    <w:rPr>
      <w:rFonts w:ascii="宋体" w:eastAsia="宋体" w:hAnsi="宋体" w:cs="宋体"/>
      <w:b/>
      <w:bCs/>
      <w:kern w:val="36"/>
      <w:sz w:val="48"/>
      <w:szCs w:val="48"/>
    </w:rPr>
  </w:style>
  <w:style w:type="paragraph" w:styleId="a3">
    <w:name w:val="Normal (Web)"/>
    <w:basedOn w:val="a"/>
    <w:uiPriority w:val="99"/>
    <w:semiHidden/>
    <w:unhideWhenUsed/>
    <w:rsid w:val="00280A7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80A78"/>
    <w:rPr>
      <w:b/>
      <w:bCs/>
    </w:rPr>
  </w:style>
  <w:style w:type="paragraph" w:styleId="a5">
    <w:name w:val="header"/>
    <w:basedOn w:val="a"/>
    <w:link w:val="Char"/>
    <w:uiPriority w:val="99"/>
    <w:unhideWhenUsed/>
    <w:rsid w:val="000511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0511A5"/>
    <w:rPr>
      <w:sz w:val="18"/>
      <w:szCs w:val="18"/>
    </w:rPr>
  </w:style>
  <w:style w:type="paragraph" w:styleId="a6">
    <w:name w:val="footer"/>
    <w:basedOn w:val="a"/>
    <w:link w:val="Char0"/>
    <w:uiPriority w:val="99"/>
    <w:unhideWhenUsed/>
    <w:rsid w:val="000511A5"/>
    <w:pPr>
      <w:tabs>
        <w:tab w:val="center" w:pos="4153"/>
        <w:tab w:val="right" w:pos="8306"/>
      </w:tabs>
      <w:snapToGrid w:val="0"/>
      <w:jc w:val="left"/>
    </w:pPr>
    <w:rPr>
      <w:sz w:val="18"/>
      <w:szCs w:val="18"/>
    </w:rPr>
  </w:style>
  <w:style w:type="character" w:customStyle="1" w:styleId="Char0">
    <w:name w:val="页脚 Char"/>
    <w:basedOn w:val="a0"/>
    <w:link w:val="a6"/>
    <w:uiPriority w:val="99"/>
    <w:rsid w:val="000511A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543781">
      <w:bodyDiv w:val="1"/>
      <w:marLeft w:val="0"/>
      <w:marRight w:val="0"/>
      <w:marTop w:val="0"/>
      <w:marBottom w:val="0"/>
      <w:divBdr>
        <w:top w:val="none" w:sz="0" w:space="0" w:color="auto"/>
        <w:left w:val="none" w:sz="0" w:space="0" w:color="auto"/>
        <w:bottom w:val="none" w:sz="0" w:space="0" w:color="auto"/>
        <w:right w:val="none" w:sz="0" w:space="0" w:color="auto"/>
      </w:divBdr>
      <w:divsChild>
        <w:div w:id="1646081199">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423</Words>
  <Characters>2416</Characters>
  <Application>Microsoft Office Word</Application>
  <DocSecurity>0</DocSecurity>
  <Lines>20</Lines>
  <Paragraphs>5</Paragraphs>
  <ScaleCrop>false</ScaleCrop>
  <Company/>
  <LinksUpToDate>false</LinksUpToDate>
  <CharactersWithSpaces>2834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4</cp:revision>
  <dcterms:created xsi:type="dcterms:W3CDTF">2018-05-22T08:08:00Z</dcterms:created>
  <dcterms:modified xsi:type="dcterms:W3CDTF">2018-05-22T08:11:00Z</dcterms:modified>
</cp:coreProperties>
</file>