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000" w:type="pct"/>
        <w:tblCellSpacing w:w="0" w:type="dxa"/>
        <w:shd w:val="clear" w:color="auto" w:fill="FFFFFF"/>
        <w:tblCellMar>
          <w:left w:w="0" w:type="dxa"/>
          <w:right w:w="0" w:type="dxa"/>
        </w:tblCellMar>
        <w:tblLook w:val="04A0" w:firstRow="1" w:lastRow="0" w:firstColumn="1" w:lastColumn="0" w:noHBand="0" w:noVBand="1"/>
      </w:tblPr>
      <w:tblGrid>
        <w:gridCol w:w="6645"/>
      </w:tblGrid>
      <w:tr w:rsidR="00E41E67" w:rsidRPr="00E41E67" w14:paraId="2391CE06" w14:textId="77777777" w:rsidTr="00E41E67">
        <w:trPr>
          <w:trHeight w:val="600"/>
          <w:tblCellSpacing w:w="0" w:type="dxa"/>
        </w:trPr>
        <w:tc>
          <w:tcPr>
            <w:tcW w:w="0" w:type="auto"/>
            <w:shd w:val="clear" w:color="auto" w:fill="FFFFFF"/>
            <w:vAlign w:val="center"/>
            <w:hideMark/>
          </w:tcPr>
          <w:p w14:paraId="1A57562D" w14:textId="77777777" w:rsidR="00E41E67" w:rsidRPr="00E41E67" w:rsidRDefault="00E41E67" w:rsidP="00E41E67">
            <w:pPr>
              <w:widowControl/>
              <w:spacing w:before="150" w:line="600" w:lineRule="atLeast"/>
              <w:jc w:val="center"/>
              <w:rPr>
                <w:rFonts w:ascii="黑体" w:eastAsia="黑体" w:hAnsi="黑体" w:cs="宋体"/>
                <w:b/>
                <w:bCs/>
                <w:color w:val="EA0000"/>
                <w:kern w:val="0"/>
                <w:sz w:val="35"/>
                <w:szCs w:val="35"/>
              </w:rPr>
            </w:pPr>
            <w:r w:rsidRPr="00E41E67">
              <w:rPr>
                <w:rFonts w:ascii="黑体" w:eastAsia="黑体" w:hAnsi="黑体" w:cs="宋体" w:hint="eastAsia"/>
                <w:b/>
                <w:bCs/>
                <w:color w:val="EA0000"/>
                <w:kern w:val="0"/>
                <w:sz w:val="35"/>
                <w:szCs w:val="35"/>
              </w:rPr>
              <w:t>盐城市市级战略性新兴产业专项资金管理办法</w:t>
            </w:r>
          </w:p>
        </w:tc>
      </w:tr>
      <w:tr w:rsidR="00E41E67" w:rsidRPr="00E41E67" w14:paraId="384C127B" w14:textId="77777777" w:rsidTr="00E41E67">
        <w:trPr>
          <w:trHeight w:val="360"/>
          <w:tblCellSpacing w:w="0" w:type="dxa"/>
        </w:trPr>
        <w:tc>
          <w:tcPr>
            <w:tcW w:w="0" w:type="auto"/>
            <w:shd w:val="clear" w:color="auto" w:fill="FFFFFF"/>
            <w:vAlign w:val="center"/>
            <w:hideMark/>
          </w:tcPr>
          <w:p w14:paraId="2B996F35" w14:textId="77777777" w:rsidR="00E41E67" w:rsidRPr="00E41E67" w:rsidRDefault="00E41E67" w:rsidP="00E41E67">
            <w:pPr>
              <w:widowControl/>
              <w:spacing w:before="150"/>
              <w:jc w:val="center"/>
              <w:rPr>
                <w:rFonts w:ascii="宋体" w:eastAsia="宋体" w:hAnsi="宋体" w:cs="宋体" w:hint="eastAsia"/>
                <w:color w:val="000000"/>
                <w:kern w:val="0"/>
                <w:sz w:val="18"/>
                <w:szCs w:val="18"/>
              </w:rPr>
            </w:pPr>
            <w:r w:rsidRPr="00E41E67">
              <w:rPr>
                <w:rFonts w:ascii="宋体" w:eastAsia="宋体" w:hAnsi="宋体" w:cs="宋体" w:hint="eastAsia"/>
                <w:color w:val="000000"/>
                <w:kern w:val="0"/>
                <w:sz w:val="18"/>
                <w:szCs w:val="18"/>
              </w:rPr>
              <w:t>发布时间2018-06-29 稿件来源：市发展改革委  浏览次数： 114  [ </w:t>
            </w:r>
            <w:hyperlink r:id="rId6" w:history="1">
              <w:r w:rsidRPr="00E41E67">
                <w:rPr>
                  <w:rFonts w:ascii="宋体" w:eastAsia="宋体" w:hAnsi="宋体" w:cs="宋体" w:hint="eastAsia"/>
                  <w:color w:val="000000"/>
                  <w:kern w:val="0"/>
                  <w:sz w:val="18"/>
                  <w:szCs w:val="18"/>
                  <w:u w:val="single"/>
                </w:rPr>
                <w:t>大</w:t>
              </w:r>
            </w:hyperlink>
            <w:r w:rsidRPr="00E41E67">
              <w:rPr>
                <w:rFonts w:ascii="宋体" w:eastAsia="宋体" w:hAnsi="宋体" w:cs="宋体" w:hint="eastAsia"/>
                <w:color w:val="000000"/>
                <w:kern w:val="0"/>
                <w:sz w:val="18"/>
                <w:szCs w:val="18"/>
              </w:rPr>
              <w:t> </w:t>
            </w:r>
            <w:hyperlink r:id="rId7" w:history="1">
              <w:r w:rsidRPr="00E41E67">
                <w:rPr>
                  <w:rFonts w:ascii="宋体" w:eastAsia="宋体" w:hAnsi="宋体" w:cs="宋体" w:hint="eastAsia"/>
                  <w:color w:val="000000"/>
                  <w:kern w:val="0"/>
                  <w:sz w:val="18"/>
                  <w:szCs w:val="18"/>
                  <w:u w:val="single"/>
                </w:rPr>
                <w:t>中</w:t>
              </w:r>
            </w:hyperlink>
            <w:r w:rsidRPr="00E41E67">
              <w:rPr>
                <w:rFonts w:ascii="宋体" w:eastAsia="宋体" w:hAnsi="宋体" w:cs="宋体" w:hint="eastAsia"/>
                <w:color w:val="000000"/>
                <w:kern w:val="0"/>
                <w:sz w:val="18"/>
                <w:szCs w:val="18"/>
              </w:rPr>
              <w:t> </w:t>
            </w:r>
            <w:hyperlink r:id="rId8" w:history="1">
              <w:r w:rsidRPr="00E41E67">
                <w:rPr>
                  <w:rFonts w:ascii="宋体" w:eastAsia="宋体" w:hAnsi="宋体" w:cs="宋体" w:hint="eastAsia"/>
                  <w:color w:val="000000"/>
                  <w:kern w:val="0"/>
                  <w:sz w:val="18"/>
                  <w:szCs w:val="18"/>
                  <w:u w:val="single"/>
                </w:rPr>
                <w:t>小</w:t>
              </w:r>
            </w:hyperlink>
            <w:r w:rsidRPr="00E41E67">
              <w:rPr>
                <w:rFonts w:ascii="宋体" w:eastAsia="宋体" w:hAnsi="宋体" w:cs="宋体" w:hint="eastAsia"/>
                <w:color w:val="000000"/>
                <w:kern w:val="0"/>
                <w:sz w:val="18"/>
                <w:szCs w:val="18"/>
              </w:rPr>
              <w:t> ]</w:t>
            </w:r>
          </w:p>
        </w:tc>
      </w:tr>
    </w:tbl>
    <w:p w14:paraId="596DC46F" w14:textId="77777777" w:rsidR="00E41E67" w:rsidRPr="00E41E67" w:rsidRDefault="00E41E67" w:rsidP="00E41E67">
      <w:pPr>
        <w:widowControl/>
        <w:jc w:val="left"/>
        <w:rPr>
          <w:rFonts w:ascii="宋体" w:eastAsia="宋体" w:hAnsi="宋体" w:cs="宋体"/>
          <w:vanish/>
          <w:kern w:val="0"/>
          <w:sz w:val="24"/>
          <w:szCs w:val="24"/>
        </w:rPr>
      </w:pPr>
    </w:p>
    <w:tbl>
      <w:tblPr>
        <w:tblW w:w="4500" w:type="pct"/>
        <w:tblCellSpacing w:w="0" w:type="dxa"/>
        <w:shd w:val="clear" w:color="auto" w:fill="FFFFFF"/>
        <w:tblCellMar>
          <w:left w:w="0" w:type="dxa"/>
          <w:right w:w="0" w:type="dxa"/>
        </w:tblCellMar>
        <w:tblLook w:val="04A0" w:firstRow="1" w:lastRow="0" w:firstColumn="1" w:lastColumn="0" w:noHBand="0" w:noVBand="1"/>
      </w:tblPr>
      <w:tblGrid>
        <w:gridCol w:w="7475"/>
      </w:tblGrid>
      <w:tr w:rsidR="00E41E67" w:rsidRPr="00E41E67" w14:paraId="55C002A4" w14:textId="77777777" w:rsidTr="00E41E67">
        <w:trPr>
          <w:trHeight w:val="30"/>
          <w:tblCellSpacing w:w="0" w:type="dxa"/>
        </w:trPr>
        <w:tc>
          <w:tcPr>
            <w:tcW w:w="0" w:type="auto"/>
            <w:shd w:val="clear" w:color="auto" w:fill="A7A7A7"/>
            <w:vAlign w:val="center"/>
            <w:hideMark/>
          </w:tcPr>
          <w:p w14:paraId="6315C8AA" w14:textId="77777777" w:rsidR="00E41E67" w:rsidRPr="00E41E67" w:rsidRDefault="00E41E67" w:rsidP="00E41E67">
            <w:pPr>
              <w:widowControl/>
              <w:jc w:val="left"/>
              <w:rPr>
                <w:rFonts w:ascii="宋体" w:eastAsia="宋体" w:hAnsi="宋体" w:cs="宋体" w:hint="eastAsia"/>
                <w:kern w:val="0"/>
                <w:sz w:val="24"/>
                <w:szCs w:val="24"/>
              </w:rPr>
            </w:pPr>
          </w:p>
        </w:tc>
      </w:tr>
    </w:tbl>
    <w:p w14:paraId="42322219" w14:textId="77777777" w:rsidR="00E41E67" w:rsidRPr="00E41E67" w:rsidRDefault="00E41E67" w:rsidP="00E41E67">
      <w:pPr>
        <w:widowControl/>
        <w:jc w:val="left"/>
        <w:rPr>
          <w:rFonts w:ascii="宋体" w:eastAsia="宋体" w:hAnsi="宋体" w:cs="宋体"/>
          <w:vanish/>
          <w:kern w:val="0"/>
          <w:sz w:val="24"/>
          <w:szCs w:val="24"/>
        </w:rPr>
      </w:pPr>
    </w:p>
    <w:tbl>
      <w:tblPr>
        <w:tblW w:w="4500" w:type="pct"/>
        <w:tblCellSpacing w:w="0" w:type="dxa"/>
        <w:shd w:val="clear" w:color="auto" w:fill="FFFFFF"/>
        <w:tblCellMar>
          <w:left w:w="0" w:type="dxa"/>
          <w:right w:w="0" w:type="dxa"/>
        </w:tblCellMar>
        <w:tblLook w:val="04A0" w:firstRow="1" w:lastRow="0" w:firstColumn="1" w:lastColumn="0" w:noHBand="0" w:noVBand="1"/>
      </w:tblPr>
      <w:tblGrid>
        <w:gridCol w:w="7475"/>
      </w:tblGrid>
      <w:tr w:rsidR="00E41E67" w:rsidRPr="00E41E67" w14:paraId="6A3372A0" w14:textId="77777777" w:rsidTr="00E41E67">
        <w:trPr>
          <w:tblCellSpacing w:w="0" w:type="dxa"/>
        </w:trPr>
        <w:tc>
          <w:tcPr>
            <w:tcW w:w="0" w:type="auto"/>
            <w:shd w:val="clear" w:color="auto" w:fill="FFFFFF"/>
            <w:vAlign w:val="center"/>
            <w:hideMark/>
          </w:tcPr>
          <w:p w14:paraId="1852EEBA" w14:textId="77777777" w:rsidR="00E41E67" w:rsidRPr="00E41E67" w:rsidRDefault="00E41E67" w:rsidP="00E41E67">
            <w:pPr>
              <w:widowControl/>
              <w:spacing w:before="100" w:beforeAutospacing="1" w:after="100" w:afterAutospacing="1" w:line="420" w:lineRule="atLeast"/>
              <w:jc w:val="center"/>
              <w:rPr>
                <w:rFonts w:ascii="宋体" w:eastAsia="宋体" w:hAnsi="宋体" w:cs="宋体"/>
                <w:color w:val="444444"/>
                <w:kern w:val="0"/>
                <w:szCs w:val="21"/>
              </w:rPr>
            </w:pPr>
            <w:r w:rsidRPr="00E41E67">
              <w:rPr>
                <w:rFonts w:ascii="Calibri" w:eastAsia="黑体" w:hAnsi="Calibri" w:cs="Calibri"/>
                <w:color w:val="444444"/>
                <w:kern w:val="0"/>
                <w:sz w:val="44"/>
                <w:szCs w:val="44"/>
              </w:rPr>
              <w:t> </w:t>
            </w:r>
          </w:p>
          <w:p w14:paraId="409D20A6" w14:textId="77777777" w:rsidR="00E41E67" w:rsidRPr="00E41E67" w:rsidRDefault="00E41E67" w:rsidP="00E41E67">
            <w:pPr>
              <w:widowControl/>
              <w:spacing w:before="100" w:beforeAutospacing="1" w:after="100" w:afterAutospacing="1" w:line="420" w:lineRule="atLeast"/>
              <w:jc w:val="center"/>
              <w:rPr>
                <w:rFonts w:ascii="宋体" w:eastAsia="宋体" w:hAnsi="宋体" w:cs="宋体" w:hint="eastAsia"/>
                <w:color w:val="444444"/>
                <w:kern w:val="0"/>
                <w:szCs w:val="21"/>
              </w:rPr>
            </w:pPr>
            <w:bookmarkStart w:id="0" w:name="_GoBack"/>
            <w:r w:rsidRPr="00E41E67">
              <w:rPr>
                <w:rFonts w:ascii="黑体" w:eastAsia="黑体" w:hAnsi="黑体" w:cs="宋体" w:hint="eastAsia"/>
                <w:color w:val="444444"/>
                <w:kern w:val="0"/>
                <w:sz w:val="44"/>
                <w:szCs w:val="44"/>
              </w:rPr>
              <w:t>盐城市市级战略性新兴产业专项资金管理办法</w:t>
            </w:r>
          </w:p>
          <w:bookmarkEnd w:id="0"/>
          <w:p w14:paraId="66FA5A4B"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第一章　总　则</w:t>
            </w:r>
          </w:p>
          <w:p w14:paraId="2D66CEDB"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第一条　为推进产业强市，引导我市战略性新兴产业发展，进一步规范财政专项资金管理，严格资金申报、拨付、使用、监管流程，切实提高财政专项资金使用绩效，根据市政府《关于印发盐城市战略性新兴产业发展规划的通知》（盐政发〔2013〕168号）、《盐城市市级财政专项资金管理办法》（盐政发〔2013〕245号）等有关规定，特制定本办法。</w:t>
            </w:r>
            <w:r w:rsidRPr="00E41E67">
              <w:rPr>
                <w:rFonts w:ascii="仿宋_GB2312" w:eastAsia="仿宋_GB2312" w:hAnsi="宋体" w:cs="宋体" w:hint="eastAsia"/>
                <w:color w:val="444444"/>
                <w:kern w:val="0"/>
                <w:sz w:val="32"/>
                <w:szCs w:val="32"/>
              </w:rPr>
              <w:br/>
              <w:t>第二条　本办法所称盐城市战略性新兴产业专项资金，是指由市级财政设立，纳入市级财政预算管理，安排用于市级战略性新兴产业发展的项目资金。本办法适用于管理和使用专项资金的财政部门、业务主管部门、项目实施单位。</w:t>
            </w:r>
            <w:r w:rsidRPr="00E41E67">
              <w:rPr>
                <w:rFonts w:ascii="仿宋_GB2312" w:eastAsia="仿宋_GB2312" w:hAnsi="宋体" w:cs="宋体" w:hint="eastAsia"/>
                <w:color w:val="444444"/>
                <w:kern w:val="0"/>
                <w:sz w:val="32"/>
                <w:szCs w:val="32"/>
              </w:rPr>
              <w:br/>
              <w:t>第三条　本专项资金的执行期为2018年-2020年。</w:t>
            </w:r>
            <w:r w:rsidRPr="00E41E67">
              <w:rPr>
                <w:rFonts w:ascii="仿宋_GB2312" w:eastAsia="仿宋_GB2312" w:hAnsi="宋体" w:cs="宋体" w:hint="eastAsia"/>
                <w:color w:val="444444"/>
                <w:kern w:val="0"/>
                <w:sz w:val="32"/>
                <w:szCs w:val="32"/>
              </w:rPr>
              <w:lastRenderedPageBreak/>
              <w:t>到时确需延期的，应当在执行期届满的当年9月底前，按规定程序重新申请设立。</w:t>
            </w:r>
          </w:p>
          <w:p w14:paraId="5C1A78B4"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第二章　管理职责</w:t>
            </w:r>
          </w:p>
          <w:p w14:paraId="7E9586BA"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第四条　专项资金的管理由市财政局、</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共同管理，按各自职责分工负责。</w:t>
            </w:r>
            <w:r w:rsidRPr="00E41E67">
              <w:rPr>
                <w:rFonts w:ascii="仿宋_GB2312" w:eastAsia="仿宋_GB2312" w:hAnsi="宋体" w:cs="宋体" w:hint="eastAsia"/>
                <w:color w:val="444444"/>
                <w:kern w:val="0"/>
                <w:sz w:val="32"/>
                <w:szCs w:val="32"/>
              </w:rPr>
              <w:br/>
              <w:t>（一）市财政局应当履行以下职责：</w:t>
            </w:r>
            <w:r w:rsidRPr="00E41E67">
              <w:rPr>
                <w:rFonts w:ascii="仿宋_GB2312" w:eastAsia="仿宋_GB2312" w:hAnsi="宋体" w:cs="宋体" w:hint="eastAsia"/>
                <w:color w:val="444444"/>
                <w:kern w:val="0"/>
                <w:sz w:val="32"/>
                <w:szCs w:val="32"/>
              </w:rPr>
              <w:br/>
              <w:t>1﹒负责专项资金预算管理和政策研究制定，会同市</w:t>
            </w:r>
            <w:proofErr w:type="gramStart"/>
            <w:r w:rsidRPr="00E41E67">
              <w:rPr>
                <w:rFonts w:ascii="仿宋_GB2312" w:eastAsia="仿宋_GB2312" w:hAnsi="宋体" w:cs="宋体" w:hint="eastAsia"/>
                <w:color w:val="444444"/>
                <w:kern w:val="0"/>
                <w:sz w:val="32"/>
                <w:szCs w:val="32"/>
              </w:rPr>
              <w:t>发改委建立</w:t>
            </w:r>
            <w:proofErr w:type="gramEnd"/>
            <w:r w:rsidRPr="00E41E67">
              <w:rPr>
                <w:rFonts w:ascii="仿宋_GB2312" w:eastAsia="仿宋_GB2312" w:hAnsi="宋体" w:cs="宋体" w:hint="eastAsia"/>
                <w:color w:val="444444"/>
                <w:kern w:val="0"/>
                <w:sz w:val="32"/>
                <w:szCs w:val="32"/>
              </w:rPr>
              <w:t>健全专项资金具体管理办法；</w:t>
            </w:r>
            <w:r w:rsidRPr="00E41E67">
              <w:rPr>
                <w:rFonts w:ascii="仿宋_GB2312" w:eastAsia="仿宋_GB2312" w:hAnsi="宋体" w:cs="宋体" w:hint="eastAsia"/>
                <w:color w:val="444444"/>
                <w:kern w:val="0"/>
                <w:sz w:val="32"/>
                <w:szCs w:val="32"/>
              </w:rPr>
              <w:br/>
              <w:t>2﹒编制专项资金年度预算；</w:t>
            </w:r>
            <w:r w:rsidRPr="00E41E67">
              <w:rPr>
                <w:rFonts w:ascii="仿宋_GB2312" w:eastAsia="仿宋_GB2312" w:hAnsi="宋体" w:cs="宋体" w:hint="eastAsia"/>
                <w:color w:val="444444"/>
                <w:kern w:val="0"/>
                <w:sz w:val="32"/>
                <w:szCs w:val="32"/>
              </w:rPr>
              <w:br/>
              <w:t>3﹒组织专项资金支出预算的编制和执行；</w:t>
            </w:r>
            <w:r w:rsidRPr="00E41E67">
              <w:rPr>
                <w:rFonts w:ascii="仿宋_GB2312" w:eastAsia="仿宋_GB2312" w:hAnsi="宋体" w:cs="宋体" w:hint="eastAsia"/>
                <w:color w:val="444444"/>
                <w:kern w:val="0"/>
                <w:sz w:val="32"/>
                <w:szCs w:val="32"/>
              </w:rPr>
              <w:br/>
              <w:t>4﹒组织开展绩效管理工作，实施绩效再评价；</w:t>
            </w:r>
            <w:r w:rsidRPr="00E41E67">
              <w:rPr>
                <w:rFonts w:ascii="仿宋_GB2312" w:eastAsia="仿宋_GB2312" w:hAnsi="宋体" w:cs="宋体" w:hint="eastAsia"/>
                <w:color w:val="444444"/>
                <w:kern w:val="0"/>
                <w:sz w:val="32"/>
                <w:szCs w:val="32"/>
              </w:rPr>
              <w:br/>
              <w:t>5﹒监督管理专项资金支出活动；</w:t>
            </w:r>
            <w:r w:rsidRPr="00E41E67">
              <w:rPr>
                <w:rFonts w:ascii="仿宋_GB2312" w:eastAsia="仿宋_GB2312" w:hAnsi="宋体" w:cs="宋体" w:hint="eastAsia"/>
                <w:color w:val="444444"/>
                <w:kern w:val="0"/>
                <w:sz w:val="32"/>
                <w:szCs w:val="32"/>
              </w:rPr>
              <w:br/>
              <w:t>6﹒组织专项资金执行期届满或者被撤销后的清算、资金回收以及其他相关管理工作；</w:t>
            </w:r>
            <w:r w:rsidRPr="00E41E67">
              <w:rPr>
                <w:rFonts w:ascii="仿宋_GB2312" w:eastAsia="仿宋_GB2312" w:hAnsi="宋体" w:cs="宋体" w:hint="eastAsia"/>
                <w:color w:val="444444"/>
                <w:kern w:val="0"/>
                <w:sz w:val="32"/>
                <w:szCs w:val="32"/>
              </w:rPr>
              <w:br/>
              <w:t>7﹒法律、法规、规章规定的其他职责。</w:t>
            </w:r>
            <w:r w:rsidRPr="00E41E67">
              <w:rPr>
                <w:rFonts w:ascii="仿宋_GB2312" w:eastAsia="仿宋_GB2312" w:hAnsi="宋体" w:cs="宋体" w:hint="eastAsia"/>
                <w:color w:val="444444"/>
                <w:kern w:val="0"/>
                <w:sz w:val="32"/>
                <w:szCs w:val="32"/>
              </w:rPr>
              <w:br/>
              <w:t>（二）市</w:t>
            </w:r>
            <w:proofErr w:type="gramStart"/>
            <w:r w:rsidRPr="00E41E67">
              <w:rPr>
                <w:rFonts w:ascii="仿宋_GB2312" w:eastAsia="仿宋_GB2312" w:hAnsi="宋体" w:cs="宋体" w:hint="eastAsia"/>
                <w:color w:val="444444"/>
                <w:kern w:val="0"/>
                <w:sz w:val="32"/>
                <w:szCs w:val="32"/>
              </w:rPr>
              <w:t>发改委应当</w:t>
            </w:r>
            <w:proofErr w:type="gramEnd"/>
            <w:r w:rsidRPr="00E41E67">
              <w:rPr>
                <w:rFonts w:ascii="仿宋_GB2312" w:eastAsia="仿宋_GB2312" w:hAnsi="宋体" w:cs="宋体" w:hint="eastAsia"/>
                <w:color w:val="444444"/>
                <w:kern w:val="0"/>
                <w:sz w:val="32"/>
                <w:szCs w:val="32"/>
              </w:rPr>
              <w:t>履行以下职责：</w:t>
            </w:r>
            <w:r w:rsidRPr="00E41E67">
              <w:rPr>
                <w:rFonts w:ascii="仿宋_GB2312" w:eastAsia="仿宋_GB2312" w:hAnsi="宋体" w:cs="宋体" w:hint="eastAsia"/>
                <w:color w:val="444444"/>
                <w:kern w:val="0"/>
                <w:sz w:val="32"/>
                <w:szCs w:val="32"/>
              </w:rPr>
              <w:br/>
              <w:t>1﹒配合财政部门建立健全专项资金具体管理办法，编制专项资金绩效目标，制定管理流程，明确责任主体，规范资金管理；</w:t>
            </w:r>
            <w:r w:rsidRPr="00E41E67">
              <w:rPr>
                <w:rFonts w:ascii="仿宋_GB2312" w:eastAsia="仿宋_GB2312" w:hAnsi="宋体" w:cs="宋体" w:hint="eastAsia"/>
                <w:color w:val="444444"/>
                <w:kern w:val="0"/>
                <w:sz w:val="32"/>
                <w:szCs w:val="32"/>
              </w:rPr>
              <w:br/>
              <w:t>2﹒根据产业发展需要，提出专项资金年度支持重点和预算建议，编制专项资金支出预算；</w:t>
            </w:r>
            <w:r w:rsidRPr="00E41E67">
              <w:rPr>
                <w:rFonts w:ascii="仿宋_GB2312" w:eastAsia="仿宋_GB2312" w:hAnsi="宋体" w:cs="宋体" w:hint="eastAsia"/>
                <w:color w:val="444444"/>
                <w:kern w:val="0"/>
                <w:sz w:val="32"/>
                <w:szCs w:val="32"/>
              </w:rPr>
              <w:br/>
            </w:r>
            <w:r w:rsidRPr="00E41E67">
              <w:rPr>
                <w:rFonts w:ascii="仿宋_GB2312" w:eastAsia="仿宋_GB2312" w:hAnsi="宋体" w:cs="宋体" w:hint="eastAsia"/>
                <w:color w:val="444444"/>
                <w:kern w:val="0"/>
                <w:sz w:val="32"/>
                <w:szCs w:val="32"/>
              </w:rPr>
              <w:lastRenderedPageBreak/>
              <w:t>3﹒执行批复的专项资金支出预算，编制专项资金使用计划；</w:t>
            </w:r>
            <w:r w:rsidRPr="00E41E67">
              <w:rPr>
                <w:rFonts w:ascii="仿宋_GB2312" w:eastAsia="仿宋_GB2312" w:hAnsi="宋体" w:cs="宋体" w:hint="eastAsia"/>
                <w:color w:val="444444"/>
                <w:kern w:val="0"/>
                <w:sz w:val="32"/>
                <w:szCs w:val="32"/>
              </w:rPr>
              <w:br/>
              <w:t>4﹒负责组织具体项目申报、审核（评审）和分配；</w:t>
            </w:r>
            <w:r w:rsidRPr="00E41E67">
              <w:rPr>
                <w:rFonts w:ascii="仿宋_GB2312" w:eastAsia="仿宋_GB2312" w:hAnsi="宋体" w:cs="宋体" w:hint="eastAsia"/>
                <w:color w:val="444444"/>
                <w:kern w:val="0"/>
                <w:sz w:val="32"/>
                <w:szCs w:val="32"/>
              </w:rPr>
              <w:br/>
              <w:t>5﹒按绩效目标对专项资金进行绩效跟踪和绩效自评价；</w:t>
            </w:r>
            <w:r w:rsidRPr="00E41E67">
              <w:rPr>
                <w:rFonts w:ascii="仿宋_GB2312" w:eastAsia="仿宋_GB2312" w:hAnsi="宋体" w:cs="宋体" w:hint="eastAsia"/>
                <w:color w:val="444444"/>
                <w:kern w:val="0"/>
                <w:sz w:val="32"/>
                <w:szCs w:val="32"/>
              </w:rPr>
              <w:br/>
              <w:t>6﹒负责执行期届满或被撤销专项资金的相关管理工作；</w:t>
            </w:r>
            <w:r w:rsidRPr="00E41E67">
              <w:rPr>
                <w:rFonts w:ascii="仿宋_GB2312" w:eastAsia="仿宋_GB2312" w:hAnsi="宋体" w:cs="宋体" w:hint="eastAsia"/>
                <w:color w:val="444444"/>
                <w:kern w:val="0"/>
                <w:sz w:val="32"/>
                <w:szCs w:val="32"/>
              </w:rPr>
              <w:br/>
              <w:t>7﹒法律、法规、规章规定的其他职责。</w:t>
            </w:r>
            <w:r w:rsidRPr="00E41E67">
              <w:rPr>
                <w:rFonts w:ascii="仿宋_GB2312" w:eastAsia="仿宋_GB2312" w:hAnsi="宋体" w:cs="宋体" w:hint="eastAsia"/>
                <w:color w:val="444444"/>
                <w:kern w:val="0"/>
                <w:sz w:val="32"/>
                <w:szCs w:val="32"/>
              </w:rPr>
              <w:br/>
              <w:t>（三）专项资金项目单位主要责任包括：</w:t>
            </w:r>
            <w:r w:rsidRPr="00E41E67">
              <w:rPr>
                <w:rFonts w:ascii="仿宋_GB2312" w:eastAsia="仿宋_GB2312" w:hAnsi="宋体" w:cs="宋体" w:hint="eastAsia"/>
                <w:color w:val="444444"/>
                <w:kern w:val="0"/>
                <w:sz w:val="32"/>
                <w:szCs w:val="32"/>
              </w:rPr>
              <w:br/>
              <w:t>1﹒根据年度项目申报指南和相关规定申报项目；</w:t>
            </w:r>
            <w:r w:rsidRPr="00E41E67">
              <w:rPr>
                <w:rFonts w:ascii="仿宋_GB2312" w:eastAsia="仿宋_GB2312" w:hAnsi="宋体" w:cs="宋体" w:hint="eastAsia"/>
                <w:color w:val="444444"/>
                <w:kern w:val="0"/>
                <w:sz w:val="32"/>
                <w:szCs w:val="32"/>
              </w:rPr>
              <w:br/>
              <w:t>2﹒组织项目实施，在实施过程中依据相关项目管理制度和法律法规加强项目实施管理，负责对项目的日常监管；</w:t>
            </w:r>
            <w:r w:rsidRPr="00E41E67">
              <w:rPr>
                <w:rFonts w:ascii="仿宋_GB2312" w:eastAsia="仿宋_GB2312" w:hAnsi="宋体" w:cs="宋体" w:hint="eastAsia"/>
                <w:color w:val="444444"/>
                <w:kern w:val="0"/>
                <w:sz w:val="32"/>
                <w:szCs w:val="32"/>
              </w:rPr>
              <w:br/>
              <w:t>3﹒按照规定范围使用专项资金，并按相关财务管理规定，做好项目专项会计核算；</w:t>
            </w:r>
            <w:r w:rsidRPr="00E41E67">
              <w:rPr>
                <w:rFonts w:ascii="仿宋_GB2312" w:eastAsia="仿宋_GB2312" w:hAnsi="宋体" w:cs="宋体" w:hint="eastAsia"/>
                <w:color w:val="444444"/>
                <w:kern w:val="0"/>
                <w:sz w:val="32"/>
                <w:szCs w:val="32"/>
              </w:rPr>
              <w:br/>
              <w:t>4﹒配合财政、业务主管部门对项目进行监督检查，提供相关工程和财务的报表资料；</w:t>
            </w:r>
            <w:r w:rsidRPr="00E41E67">
              <w:rPr>
                <w:rFonts w:ascii="仿宋_GB2312" w:eastAsia="仿宋_GB2312" w:hAnsi="宋体" w:cs="宋体" w:hint="eastAsia"/>
                <w:color w:val="444444"/>
                <w:kern w:val="0"/>
                <w:sz w:val="32"/>
                <w:szCs w:val="32"/>
              </w:rPr>
              <w:br/>
              <w:t>5﹒配合业务主管部门做好项目绩效评价；</w:t>
            </w:r>
            <w:r w:rsidRPr="00E41E67">
              <w:rPr>
                <w:rFonts w:ascii="仿宋_GB2312" w:eastAsia="仿宋_GB2312" w:hAnsi="宋体" w:cs="宋体" w:hint="eastAsia"/>
                <w:color w:val="444444"/>
                <w:kern w:val="0"/>
                <w:sz w:val="32"/>
                <w:szCs w:val="32"/>
              </w:rPr>
              <w:br/>
              <w:t>6﹒对专项资金项目实施各环节提供资料的真实性、完整性负责；</w:t>
            </w:r>
            <w:r w:rsidRPr="00E41E67">
              <w:rPr>
                <w:rFonts w:ascii="仿宋_GB2312" w:eastAsia="仿宋_GB2312" w:hAnsi="宋体" w:cs="宋体" w:hint="eastAsia"/>
                <w:color w:val="444444"/>
                <w:kern w:val="0"/>
                <w:sz w:val="32"/>
                <w:szCs w:val="32"/>
              </w:rPr>
              <w:br/>
              <w:t>7﹒法律、法规、规章规定的其他职责。</w:t>
            </w:r>
          </w:p>
          <w:p w14:paraId="495E78A5"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lastRenderedPageBreak/>
              <w:t>第三章　资金申报、审核和分配</w:t>
            </w:r>
          </w:p>
          <w:p w14:paraId="48471B25"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第五条　专项资金的支持方式分为无偿补助、有偿使用和股权投资三种方式。无偿补助方式包括专项补助、以奖代补等方式。有偿使用和股权投资的支持方式按照《市级财政专项资金拨款改投资无偿改有偿试行办法》（盐政办发〔2014〕107号）执行。</w:t>
            </w:r>
            <w:r w:rsidRPr="00E41E67">
              <w:rPr>
                <w:rFonts w:ascii="仿宋_GB2312" w:eastAsia="仿宋_GB2312" w:hAnsi="宋体" w:cs="宋体" w:hint="eastAsia"/>
                <w:color w:val="444444"/>
                <w:kern w:val="0"/>
                <w:sz w:val="32"/>
                <w:szCs w:val="32"/>
              </w:rPr>
              <w:br/>
              <w:t>第六条　专项资金原则上每年组织申报1次。</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联合市财政局根据专项资金补助政策，印发专项资金申报指南，明确专项资金使用范围、使用方式及项目申报的具体要求，并通过</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、市财政局网站进行发布。</w:t>
            </w:r>
            <w:r w:rsidRPr="00E41E67">
              <w:rPr>
                <w:rFonts w:ascii="仿宋_GB2312" w:eastAsia="仿宋_GB2312" w:hAnsi="宋体" w:cs="宋体" w:hint="eastAsia"/>
                <w:color w:val="444444"/>
                <w:kern w:val="0"/>
                <w:sz w:val="32"/>
                <w:szCs w:val="32"/>
              </w:rPr>
              <w:br/>
              <w:t>第七条　专项资金采取集中申报受理方式。具体程序为：</w:t>
            </w:r>
            <w:r w:rsidRPr="00E41E67">
              <w:rPr>
                <w:rFonts w:ascii="仿宋_GB2312" w:eastAsia="仿宋_GB2312" w:hAnsi="宋体" w:cs="宋体" w:hint="eastAsia"/>
                <w:color w:val="444444"/>
                <w:kern w:val="0"/>
                <w:sz w:val="32"/>
                <w:szCs w:val="32"/>
              </w:rPr>
              <w:br/>
              <w:t>（一）符合专项资金支持条件的项目，由企业向所在</w:t>
            </w:r>
            <w:proofErr w:type="gramStart"/>
            <w:r w:rsidRPr="00E41E67">
              <w:rPr>
                <w:rFonts w:ascii="仿宋_GB2312" w:eastAsia="仿宋_GB2312" w:hAnsi="宋体" w:cs="宋体" w:hint="eastAsia"/>
                <w:color w:val="444444"/>
                <w:kern w:val="0"/>
                <w:sz w:val="32"/>
                <w:szCs w:val="32"/>
              </w:rPr>
              <w:t>区发改部门</w:t>
            </w:r>
            <w:proofErr w:type="gramEnd"/>
            <w:r w:rsidRPr="00E41E67">
              <w:rPr>
                <w:rFonts w:ascii="仿宋_GB2312" w:eastAsia="仿宋_GB2312" w:hAnsi="宋体" w:cs="宋体" w:hint="eastAsia"/>
                <w:color w:val="444444"/>
                <w:kern w:val="0"/>
                <w:sz w:val="32"/>
                <w:szCs w:val="32"/>
              </w:rPr>
              <w:t>申报。市属企业和单位直接向</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申报。</w:t>
            </w:r>
            <w:r w:rsidRPr="00E41E67">
              <w:rPr>
                <w:rFonts w:ascii="仿宋_GB2312" w:eastAsia="仿宋_GB2312" w:hAnsi="宋体" w:cs="宋体" w:hint="eastAsia"/>
                <w:color w:val="444444"/>
                <w:kern w:val="0"/>
                <w:sz w:val="32"/>
                <w:szCs w:val="32"/>
              </w:rPr>
              <w:br/>
              <w:t>（二）</w:t>
            </w:r>
            <w:proofErr w:type="gramStart"/>
            <w:r w:rsidRPr="00E41E67">
              <w:rPr>
                <w:rFonts w:ascii="仿宋_GB2312" w:eastAsia="仿宋_GB2312" w:hAnsi="宋体" w:cs="宋体" w:hint="eastAsia"/>
                <w:color w:val="444444"/>
                <w:kern w:val="0"/>
                <w:sz w:val="32"/>
                <w:szCs w:val="32"/>
              </w:rPr>
              <w:t>区发改部门</w:t>
            </w:r>
            <w:proofErr w:type="gramEnd"/>
            <w:r w:rsidRPr="00E41E67">
              <w:rPr>
                <w:rFonts w:ascii="仿宋_GB2312" w:eastAsia="仿宋_GB2312" w:hAnsi="宋体" w:cs="宋体" w:hint="eastAsia"/>
                <w:color w:val="444444"/>
                <w:kern w:val="0"/>
                <w:sz w:val="32"/>
                <w:szCs w:val="32"/>
              </w:rPr>
              <w:t>按照有关要求和条件对申报项目进行审查后，会同财政部门联合推荐上报</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、市财政局。</w:t>
            </w:r>
            <w:r w:rsidRPr="00E41E67">
              <w:rPr>
                <w:rFonts w:ascii="仿宋_GB2312" w:eastAsia="仿宋_GB2312" w:hAnsi="宋体" w:cs="宋体" w:hint="eastAsia"/>
                <w:color w:val="444444"/>
                <w:kern w:val="0"/>
                <w:sz w:val="32"/>
                <w:szCs w:val="32"/>
              </w:rPr>
              <w:br/>
              <w:t>（三）</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对申报的项目进行分类、审核。</w:t>
            </w:r>
            <w:r w:rsidRPr="00E41E67">
              <w:rPr>
                <w:rFonts w:ascii="仿宋_GB2312" w:eastAsia="仿宋_GB2312" w:hAnsi="宋体" w:cs="宋体" w:hint="eastAsia"/>
                <w:color w:val="444444"/>
                <w:kern w:val="0"/>
                <w:sz w:val="32"/>
                <w:szCs w:val="32"/>
              </w:rPr>
              <w:br/>
              <w:t>第八条　专项资金支持的对象，全部用于支持盐城市</w:t>
            </w:r>
            <w:r w:rsidRPr="00E41E67">
              <w:rPr>
                <w:rFonts w:ascii="仿宋_GB2312" w:eastAsia="仿宋_GB2312" w:hAnsi="宋体" w:cs="宋体" w:hint="eastAsia"/>
                <w:color w:val="444444"/>
                <w:kern w:val="0"/>
                <w:sz w:val="32"/>
                <w:szCs w:val="32"/>
              </w:rPr>
              <w:lastRenderedPageBreak/>
              <w:t>区符合资金申报要求的企业和项目。</w:t>
            </w:r>
            <w:r w:rsidRPr="00E41E67">
              <w:rPr>
                <w:rFonts w:ascii="仿宋_GB2312" w:eastAsia="仿宋_GB2312" w:hAnsi="宋体" w:cs="宋体" w:hint="eastAsia"/>
                <w:color w:val="444444"/>
                <w:kern w:val="0"/>
                <w:sz w:val="32"/>
                <w:szCs w:val="32"/>
              </w:rPr>
              <w:br/>
              <w:t>第九条　申报项目的企业、单位，一般应当符合以下条件：</w:t>
            </w:r>
            <w:r w:rsidRPr="00E41E67">
              <w:rPr>
                <w:rFonts w:ascii="仿宋_GB2312" w:eastAsia="仿宋_GB2312" w:hAnsi="宋体" w:cs="宋体" w:hint="eastAsia"/>
                <w:color w:val="444444"/>
                <w:kern w:val="0"/>
                <w:sz w:val="32"/>
                <w:szCs w:val="32"/>
              </w:rPr>
              <w:br/>
              <w:t>（一）在盐城市区境内注册、具有独立的法人资格</w:t>
            </w:r>
            <w:proofErr w:type="gramStart"/>
            <w:r w:rsidRPr="00E41E67">
              <w:rPr>
                <w:rFonts w:ascii="仿宋_GB2312" w:eastAsia="仿宋_GB2312" w:hAnsi="宋体" w:cs="宋体" w:hint="eastAsia"/>
                <w:color w:val="444444"/>
                <w:kern w:val="0"/>
                <w:sz w:val="32"/>
                <w:szCs w:val="32"/>
              </w:rPr>
              <w:t>且正常</w:t>
            </w:r>
            <w:proofErr w:type="gramEnd"/>
            <w:r w:rsidRPr="00E41E67">
              <w:rPr>
                <w:rFonts w:ascii="仿宋_GB2312" w:eastAsia="仿宋_GB2312" w:hAnsi="宋体" w:cs="宋体" w:hint="eastAsia"/>
                <w:color w:val="444444"/>
                <w:kern w:val="0"/>
                <w:sz w:val="32"/>
                <w:szCs w:val="32"/>
              </w:rPr>
              <w:t>纳税一年以上（特殊项目从其规定）；</w:t>
            </w:r>
            <w:r w:rsidRPr="00E41E67">
              <w:rPr>
                <w:rFonts w:ascii="仿宋_GB2312" w:eastAsia="仿宋_GB2312" w:hAnsi="宋体" w:cs="宋体" w:hint="eastAsia"/>
                <w:color w:val="444444"/>
                <w:kern w:val="0"/>
                <w:sz w:val="32"/>
                <w:szCs w:val="32"/>
              </w:rPr>
              <w:br/>
              <w:t>（二）企业的信用良好，无严重失信行为；</w:t>
            </w:r>
            <w:r w:rsidRPr="00E41E67">
              <w:rPr>
                <w:rFonts w:ascii="仿宋_GB2312" w:eastAsia="仿宋_GB2312" w:hAnsi="宋体" w:cs="宋体" w:hint="eastAsia"/>
                <w:color w:val="444444"/>
                <w:kern w:val="0"/>
                <w:sz w:val="32"/>
                <w:szCs w:val="32"/>
              </w:rPr>
              <w:br/>
              <w:t>（三）三年内无骗取、套取区级以上财政专项资金行为或未被取消申报资格；</w:t>
            </w:r>
            <w:r w:rsidRPr="00E41E67">
              <w:rPr>
                <w:rFonts w:ascii="仿宋_GB2312" w:eastAsia="仿宋_GB2312" w:hAnsi="宋体" w:cs="宋体" w:hint="eastAsia"/>
                <w:color w:val="444444"/>
                <w:kern w:val="0"/>
                <w:sz w:val="32"/>
                <w:szCs w:val="32"/>
              </w:rPr>
              <w:br/>
              <w:t>具体申报条件由</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会同市财政局在下发年度项目申报指南时一并发布。</w:t>
            </w:r>
            <w:r w:rsidRPr="00E41E67">
              <w:rPr>
                <w:rFonts w:ascii="仿宋_GB2312" w:eastAsia="仿宋_GB2312" w:hAnsi="宋体" w:cs="宋体" w:hint="eastAsia"/>
                <w:color w:val="444444"/>
                <w:kern w:val="0"/>
                <w:sz w:val="32"/>
                <w:szCs w:val="32"/>
              </w:rPr>
              <w:br/>
              <w:t>第十条　同一单位在申请年度内涉及多项政策（创牌类奖励除外）支持的，只能申报一项扶持政策，由申报单位自行决定。同一单位只能享受一项创牌类奖励。</w:t>
            </w:r>
            <w:r w:rsidRPr="00E41E67">
              <w:rPr>
                <w:rFonts w:ascii="仿宋_GB2312" w:eastAsia="仿宋_GB2312" w:hAnsi="宋体" w:cs="宋体" w:hint="eastAsia"/>
                <w:color w:val="444444"/>
                <w:kern w:val="0"/>
                <w:sz w:val="32"/>
                <w:szCs w:val="32"/>
              </w:rPr>
              <w:br/>
              <w:t>第十一条　专项资金申报实行信用承诺制并进行信用审查。</w:t>
            </w:r>
            <w:r w:rsidRPr="00E41E67">
              <w:rPr>
                <w:rFonts w:ascii="仿宋_GB2312" w:eastAsia="仿宋_GB2312" w:hAnsi="宋体" w:cs="宋体" w:hint="eastAsia"/>
                <w:color w:val="444444"/>
                <w:kern w:val="0"/>
                <w:sz w:val="32"/>
                <w:szCs w:val="32"/>
              </w:rPr>
              <w:br/>
              <w:t>申报企业或单位需根据申报的项目附</w:t>
            </w:r>
            <w:proofErr w:type="gramStart"/>
            <w:r w:rsidRPr="00E41E67">
              <w:rPr>
                <w:rFonts w:ascii="仿宋_GB2312" w:eastAsia="仿宋_GB2312" w:hAnsi="宋体" w:cs="宋体" w:hint="eastAsia"/>
                <w:color w:val="444444"/>
                <w:kern w:val="0"/>
                <w:sz w:val="32"/>
                <w:szCs w:val="32"/>
              </w:rPr>
              <w:t>报相应</w:t>
            </w:r>
            <w:proofErr w:type="gramEnd"/>
            <w:r w:rsidRPr="00E41E67">
              <w:rPr>
                <w:rFonts w:ascii="仿宋_GB2312" w:eastAsia="仿宋_GB2312" w:hAnsi="宋体" w:cs="宋体" w:hint="eastAsia"/>
                <w:color w:val="444444"/>
                <w:kern w:val="0"/>
                <w:sz w:val="32"/>
                <w:szCs w:val="32"/>
              </w:rPr>
              <w:t>的申报材料及信用承诺，并对其项目申报材料的真实性、准确性和完整性</w:t>
            </w:r>
            <w:proofErr w:type="gramStart"/>
            <w:r w:rsidRPr="00E41E67">
              <w:rPr>
                <w:rFonts w:ascii="仿宋_GB2312" w:eastAsia="仿宋_GB2312" w:hAnsi="宋体" w:cs="宋体" w:hint="eastAsia"/>
                <w:color w:val="444444"/>
                <w:kern w:val="0"/>
                <w:sz w:val="32"/>
                <w:szCs w:val="32"/>
              </w:rPr>
              <w:t>作出</w:t>
            </w:r>
            <w:proofErr w:type="gramEnd"/>
            <w:r w:rsidRPr="00E41E67">
              <w:rPr>
                <w:rFonts w:ascii="仿宋_GB2312" w:eastAsia="仿宋_GB2312" w:hAnsi="宋体" w:cs="宋体" w:hint="eastAsia"/>
                <w:color w:val="444444"/>
                <w:kern w:val="0"/>
                <w:sz w:val="32"/>
                <w:szCs w:val="32"/>
              </w:rPr>
              <w:t>信用承诺。</w:t>
            </w:r>
            <w:r w:rsidRPr="00E41E67">
              <w:rPr>
                <w:rFonts w:ascii="仿宋_GB2312" w:eastAsia="仿宋_GB2312" w:hAnsi="宋体" w:cs="宋体" w:hint="eastAsia"/>
                <w:color w:val="444444"/>
                <w:kern w:val="0"/>
                <w:sz w:val="32"/>
                <w:szCs w:val="32"/>
              </w:rPr>
              <w:br/>
              <w:t>各区按照本办法和申报指南等要求，组织项目申报，对项目进行审核，确保项目的真实性。对申报企业或单位进行信用审查。</w:t>
            </w:r>
            <w:r w:rsidRPr="00E41E67">
              <w:rPr>
                <w:rFonts w:ascii="仿宋_GB2312" w:eastAsia="仿宋_GB2312" w:hAnsi="宋体" w:cs="宋体" w:hint="eastAsia"/>
                <w:color w:val="444444"/>
                <w:kern w:val="0"/>
                <w:sz w:val="32"/>
                <w:szCs w:val="32"/>
              </w:rPr>
              <w:br/>
            </w:r>
            <w:r w:rsidRPr="00E41E67">
              <w:rPr>
                <w:rFonts w:ascii="仿宋_GB2312" w:eastAsia="仿宋_GB2312" w:hAnsi="宋体" w:cs="宋体" w:hint="eastAsia"/>
                <w:color w:val="444444"/>
                <w:kern w:val="0"/>
                <w:sz w:val="32"/>
                <w:szCs w:val="32"/>
              </w:rPr>
              <w:lastRenderedPageBreak/>
              <w:t xml:space="preserve">第十二条　</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和各区根据需要对相关项目进行实地核查。核查前应当根据专项资金补助政策和申报指南明确核查内容和要求及所需材料，提前告知申报单位，原则上一次性核查到位。核查工作不得影响申报单位的正常运转，并遵守廉政建设的相关规定。实地核查后，要形成核查记录并存档。</w:t>
            </w:r>
            <w:r w:rsidRPr="00E41E67">
              <w:rPr>
                <w:rFonts w:ascii="仿宋_GB2312" w:eastAsia="仿宋_GB2312" w:hAnsi="宋体" w:cs="宋体" w:hint="eastAsia"/>
                <w:color w:val="444444"/>
                <w:kern w:val="0"/>
                <w:sz w:val="32"/>
                <w:szCs w:val="32"/>
              </w:rPr>
              <w:br/>
              <w:t xml:space="preserve">第十三条　</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认为必要时，可以组织第三方机构（专家）对专项资金项目进行核查、评审。</w:t>
            </w:r>
            <w:r w:rsidRPr="00E41E67">
              <w:rPr>
                <w:rFonts w:ascii="仿宋_GB2312" w:eastAsia="仿宋_GB2312" w:hAnsi="宋体" w:cs="宋体" w:hint="eastAsia"/>
                <w:color w:val="444444"/>
                <w:kern w:val="0"/>
                <w:sz w:val="32"/>
                <w:szCs w:val="32"/>
              </w:rPr>
              <w:br/>
              <w:t>聘请第三方机构（专家）对申报项目进行评审、论证、绩效评价等管理费用支出，按规定在专项资金中列支。</w:t>
            </w:r>
            <w:r w:rsidRPr="00E41E67">
              <w:rPr>
                <w:rFonts w:ascii="仿宋_GB2312" w:eastAsia="仿宋_GB2312" w:hAnsi="宋体" w:cs="宋体" w:hint="eastAsia"/>
                <w:color w:val="444444"/>
                <w:kern w:val="0"/>
                <w:sz w:val="32"/>
                <w:szCs w:val="32"/>
              </w:rPr>
              <w:br/>
              <w:t xml:space="preserve">第十四条　</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经综合考评后，提出拟补助项目并通过</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网站和市财政局网站进行公示。公示有异议的，立即组织核查，确认后重新公示。</w:t>
            </w:r>
            <w:r w:rsidRPr="00E41E67">
              <w:rPr>
                <w:rFonts w:ascii="仿宋_GB2312" w:eastAsia="仿宋_GB2312" w:hAnsi="宋体" w:cs="宋体" w:hint="eastAsia"/>
                <w:color w:val="444444"/>
                <w:kern w:val="0"/>
                <w:sz w:val="32"/>
                <w:szCs w:val="32"/>
              </w:rPr>
              <w:br/>
              <w:t>第十五条　经公示无异议后，</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会同市财政局提出资金分配方案，提请市政府审定。</w:t>
            </w:r>
            <w:r w:rsidRPr="00E41E67">
              <w:rPr>
                <w:rFonts w:ascii="仿宋_GB2312" w:eastAsia="仿宋_GB2312" w:hAnsi="宋体" w:cs="宋体" w:hint="eastAsia"/>
                <w:color w:val="444444"/>
                <w:kern w:val="0"/>
                <w:sz w:val="32"/>
                <w:szCs w:val="32"/>
              </w:rPr>
              <w:br/>
              <w:t>根据审定结果，按专项资金审批程序报经批准后，下达资金。</w:t>
            </w:r>
            <w:r w:rsidRPr="00E41E67">
              <w:rPr>
                <w:rFonts w:ascii="仿宋_GB2312" w:eastAsia="仿宋_GB2312" w:hAnsi="宋体" w:cs="宋体" w:hint="eastAsia"/>
                <w:color w:val="444444"/>
                <w:kern w:val="0"/>
                <w:sz w:val="32"/>
                <w:szCs w:val="32"/>
              </w:rPr>
              <w:br/>
              <w:t>第十六条　专项资金的使用范围和分配办法主要有：</w:t>
            </w:r>
            <w:r w:rsidRPr="00E41E67">
              <w:rPr>
                <w:rFonts w:ascii="仿宋_GB2312" w:eastAsia="仿宋_GB2312" w:hAnsi="宋体" w:cs="宋体" w:hint="eastAsia"/>
                <w:color w:val="444444"/>
                <w:kern w:val="0"/>
                <w:sz w:val="32"/>
                <w:szCs w:val="32"/>
              </w:rPr>
              <w:br/>
              <w:t>（一）支持重点项目建设</w:t>
            </w:r>
            <w:r w:rsidRPr="00E41E67">
              <w:rPr>
                <w:rFonts w:ascii="仿宋_GB2312" w:eastAsia="仿宋_GB2312" w:hAnsi="宋体" w:cs="宋体" w:hint="eastAsia"/>
                <w:color w:val="444444"/>
                <w:kern w:val="0"/>
                <w:sz w:val="32"/>
                <w:szCs w:val="32"/>
              </w:rPr>
              <w:br/>
              <w:t>1﹒产业化类项目。按项目投入总量、技术层次、带动效应等因素确定奖励标准。对上年度设备和技术投</w:t>
            </w:r>
            <w:r w:rsidRPr="00E41E67">
              <w:rPr>
                <w:rFonts w:ascii="仿宋_GB2312" w:eastAsia="仿宋_GB2312" w:hAnsi="宋体" w:cs="宋体" w:hint="eastAsia"/>
                <w:color w:val="444444"/>
                <w:kern w:val="0"/>
                <w:sz w:val="32"/>
                <w:szCs w:val="32"/>
              </w:rPr>
              <w:lastRenderedPageBreak/>
              <w:t>入在1000万元及以上、入库税收在150万元及以上的产业化类项目（上年度新投产运营项目入库税收按月折算。有关税收要求2018年试行一年，以后视执行情况可适当调整），按不超过上年度设备和技术投入的6%给予奖励；对在市企业“争星创优”活动中被评定为三星、四星、五星的企业实施的项目，再分别提高1、2、3个百分点给予奖励。单个项目最高奖励不超过400万元。</w:t>
            </w:r>
            <w:r w:rsidRPr="00E41E67">
              <w:rPr>
                <w:rFonts w:ascii="仿宋_GB2312" w:eastAsia="仿宋_GB2312" w:hAnsi="宋体" w:cs="宋体" w:hint="eastAsia"/>
                <w:color w:val="444444"/>
                <w:kern w:val="0"/>
                <w:sz w:val="32"/>
                <w:szCs w:val="32"/>
              </w:rPr>
              <w:br/>
              <w:t>2﹒关键技术研发类项目。对具有自主知识产权和</w:t>
            </w:r>
            <w:proofErr w:type="gramStart"/>
            <w:r w:rsidRPr="00E41E67">
              <w:rPr>
                <w:rFonts w:ascii="仿宋_GB2312" w:eastAsia="仿宋_GB2312" w:hAnsi="宋体" w:cs="宋体" w:hint="eastAsia"/>
                <w:color w:val="444444"/>
                <w:kern w:val="0"/>
                <w:sz w:val="32"/>
                <w:szCs w:val="32"/>
              </w:rPr>
              <w:t>可</w:t>
            </w:r>
            <w:proofErr w:type="gramEnd"/>
            <w:r w:rsidRPr="00E41E67">
              <w:rPr>
                <w:rFonts w:ascii="仿宋_GB2312" w:eastAsia="仿宋_GB2312" w:hAnsi="宋体" w:cs="宋体" w:hint="eastAsia"/>
                <w:color w:val="444444"/>
                <w:kern w:val="0"/>
                <w:sz w:val="32"/>
                <w:szCs w:val="32"/>
              </w:rPr>
              <w:t>预见的产业化应用前景、已形成样品或样机成果、具有发明专利申请或授权的关键技术研发类项目，其上年度设备、技术和软件投入在500万元及以上、入库税收在150万元及以上的项目（上年度新投产运营项目入库税收按月折算。有关税收要求2018年试行一年，以后视执行情况可适当调整），按不超过上年度设备、技术和软件投入的10%给予奖励。单个项目最高奖励不超过200万元。</w:t>
            </w:r>
            <w:r w:rsidRPr="00E41E67">
              <w:rPr>
                <w:rFonts w:ascii="仿宋_GB2312" w:eastAsia="仿宋_GB2312" w:hAnsi="宋体" w:cs="宋体" w:hint="eastAsia"/>
                <w:color w:val="444444"/>
                <w:kern w:val="0"/>
                <w:sz w:val="32"/>
                <w:szCs w:val="32"/>
              </w:rPr>
              <w:br/>
              <w:t>3﹒对市场前景好、产业升级带动作用强、地方经济发展支撑力大的重特大战略性新兴产业项目，“一事一议”确定奖励金额。</w:t>
            </w:r>
            <w:r w:rsidRPr="00E41E67">
              <w:rPr>
                <w:rFonts w:ascii="仿宋_GB2312" w:eastAsia="仿宋_GB2312" w:hAnsi="宋体" w:cs="宋体" w:hint="eastAsia"/>
                <w:color w:val="444444"/>
                <w:kern w:val="0"/>
                <w:sz w:val="32"/>
                <w:szCs w:val="32"/>
              </w:rPr>
              <w:br/>
              <w:t>（二）支持重要平台建设</w:t>
            </w:r>
            <w:r w:rsidRPr="00E41E67">
              <w:rPr>
                <w:rFonts w:ascii="仿宋_GB2312" w:eastAsia="仿宋_GB2312" w:hAnsi="宋体" w:cs="宋体" w:hint="eastAsia"/>
                <w:color w:val="444444"/>
                <w:kern w:val="0"/>
                <w:sz w:val="32"/>
                <w:szCs w:val="32"/>
              </w:rPr>
              <w:br/>
              <w:t>1﹒对战略性新兴产业领域新认定的省级工程研究中</w:t>
            </w:r>
            <w:r w:rsidRPr="00E41E67">
              <w:rPr>
                <w:rFonts w:ascii="仿宋_GB2312" w:eastAsia="仿宋_GB2312" w:hAnsi="宋体" w:cs="宋体" w:hint="eastAsia"/>
                <w:color w:val="444444"/>
                <w:kern w:val="0"/>
                <w:sz w:val="32"/>
                <w:szCs w:val="32"/>
              </w:rPr>
              <w:lastRenderedPageBreak/>
              <w:t>心以及</w:t>
            </w:r>
            <w:proofErr w:type="gramStart"/>
            <w:r w:rsidRPr="00E41E67">
              <w:rPr>
                <w:rFonts w:ascii="仿宋_GB2312" w:eastAsia="仿宋_GB2312" w:hAnsi="宋体" w:cs="宋体" w:hint="eastAsia"/>
                <w:color w:val="444444"/>
                <w:kern w:val="0"/>
                <w:sz w:val="32"/>
                <w:szCs w:val="32"/>
              </w:rPr>
              <w:t>省级发改委</w:t>
            </w:r>
            <w:proofErr w:type="gramEnd"/>
            <w:r w:rsidRPr="00E41E67">
              <w:rPr>
                <w:rFonts w:ascii="仿宋_GB2312" w:eastAsia="仿宋_GB2312" w:hAnsi="宋体" w:cs="宋体" w:hint="eastAsia"/>
                <w:color w:val="444444"/>
                <w:kern w:val="0"/>
                <w:sz w:val="32"/>
                <w:szCs w:val="32"/>
              </w:rPr>
              <w:t>或</w:t>
            </w:r>
            <w:proofErr w:type="gramStart"/>
            <w:r w:rsidRPr="00E41E67">
              <w:rPr>
                <w:rFonts w:ascii="仿宋_GB2312" w:eastAsia="仿宋_GB2312" w:hAnsi="宋体" w:cs="宋体" w:hint="eastAsia"/>
                <w:color w:val="444444"/>
                <w:kern w:val="0"/>
                <w:sz w:val="32"/>
                <w:szCs w:val="32"/>
              </w:rPr>
              <w:t>省推进</w:t>
            </w:r>
            <w:proofErr w:type="gramEnd"/>
            <w:r w:rsidRPr="00E41E67">
              <w:rPr>
                <w:rFonts w:ascii="仿宋_GB2312" w:eastAsia="仿宋_GB2312" w:hAnsi="宋体" w:cs="宋体" w:hint="eastAsia"/>
                <w:color w:val="444444"/>
                <w:kern w:val="0"/>
                <w:sz w:val="32"/>
                <w:szCs w:val="32"/>
              </w:rPr>
              <w:t>战略性新兴产业发展工作领导小组及其办公室认定的其他研发平台，给予依托单位不超过20万元的一次性奖励。</w:t>
            </w:r>
            <w:r w:rsidRPr="00E41E67">
              <w:rPr>
                <w:rFonts w:ascii="仿宋_GB2312" w:eastAsia="仿宋_GB2312" w:hAnsi="宋体" w:cs="宋体" w:hint="eastAsia"/>
                <w:color w:val="444444"/>
                <w:kern w:val="0"/>
                <w:sz w:val="32"/>
                <w:szCs w:val="32"/>
              </w:rPr>
              <w:br/>
              <w:t>2﹒对战略性新兴产业领域新认定的国家工程研究中心（工程实验室）或国家地方联合工程研究中心（工程实验室）等平台给予依托单位不超过50万元的一次性奖励。</w:t>
            </w:r>
            <w:r w:rsidRPr="00E41E67">
              <w:rPr>
                <w:rFonts w:ascii="仿宋_GB2312" w:eastAsia="仿宋_GB2312" w:hAnsi="宋体" w:cs="宋体" w:hint="eastAsia"/>
                <w:color w:val="444444"/>
                <w:kern w:val="0"/>
                <w:sz w:val="32"/>
                <w:szCs w:val="32"/>
              </w:rPr>
              <w:br/>
              <w:t>3. 对以上述省级和国家级平台为载体，围绕平台重点研发领域，加强创新基础能力建设，其上年度用于研发的检测设备、技术、软件的投入在100万元及以上，300万元以下的，给予不超过10%的奖励；在300万元及以上，500万元以下的，给予不超过15%的奖励；500万元以上的，给予不超过20%的奖励。单个项目最高奖励不超过200万元。</w:t>
            </w:r>
            <w:r w:rsidRPr="00E41E67">
              <w:rPr>
                <w:rFonts w:ascii="仿宋_GB2312" w:eastAsia="仿宋_GB2312" w:hAnsi="宋体" w:cs="宋体" w:hint="eastAsia"/>
                <w:color w:val="444444"/>
                <w:kern w:val="0"/>
                <w:sz w:val="32"/>
                <w:szCs w:val="32"/>
              </w:rPr>
              <w:br/>
              <w:t>4﹒对以本企业上述省级及以上创新平台重点研发领域形成的研发成果（以专利申请或授权为依据）实施产业化项目，其上年度中涉及生产设备、技术和软件投入超过500万元（含500万元）的，按不超过上年度设备、技术和软件投入的10%给予奖励。单个项目最高奖励不超过300万元。</w:t>
            </w:r>
            <w:r w:rsidRPr="00E41E67">
              <w:rPr>
                <w:rFonts w:ascii="仿宋_GB2312" w:eastAsia="仿宋_GB2312" w:hAnsi="宋体" w:cs="宋体" w:hint="eastAsia"/>
                <w:color w:val="444444"/>
                <w:kern w:val="0"/>
                <w:sz w:val="32"/>
                <w:szCs w:val="32"/>
              </w:rPr>
              <w:br/>
              <w:t>（三）支持大众创业万众创新</w:t>
            </w:r>
            <w:r w:rsidRPr="00E41E67">
              <w:rPr>
                <w:rFonts w:ascii="仿宋_GB2312" w:eastAsia="仿宋_GB2312" w:hAnsi="宋体" w:cs="宋体" w:hint="eastAsia"/>
                <w:color w:val="444444"/>
                <w:kern w:val="0"/>
                <w:sz w:val="32"/>
                <w:szCs w:val="32"/>
              </w:rPr>
              <w:br/>
              <w:t>1﹒对成功创建国家级、省级战略性新兴产业领域产</w:t>
            </w:r>
            <w:r w:rsidRPr="00E41E67">
              <w:rPr>
                <w:rFonts w:ascii="仿宋_GB2312" w:eastAsia="仿宋_GB2312" w:hAnsi="宋体" w:cs="宋体" w:hint="eastAsia"/>
                <w:color w:val="444444"/>
                <w:kern w:val="0"/>
                <w:sz w:val="32"/>
                <w:szCs w:val="32"/>
              </w:rPr>
              <w:lastRenderedPageBreak/>
              <w:t>业创新中心的牵头企业，分别给予不超过50万元、20万元的一次性奖励。</w:t>
            </w:r>
            <w:r w:rsidRPr="00E41E67">
              <w:rPr>
                <w:rFonts w:ascii="仿宋_GB2312" w:eastAsia="仿宋_GB2312" w:hAnsi="宋体" w:cs="宋体" w:hint="eastAsia"/>
                <w:color w:val="444444"/>
                <w:kern w:val="0"/>
                <w:sz w:val="32"/>
                <w:szCs w:val="32"/>
              </w:rPr>
              <w:br/>
              <w:t>2﹒对新认定的国家级、省级战略性新兴产业创新示范百强工程试点企业分别给予不超过50万元、20万元的一次性奖励。</w:t>
            </w:r>
            <w:r w:rsidRPr="00E41E67">
              <w:rPr>
                <w:rFonts w:ascii="仿宋_GB2312" w:eastAsia="仿宋_GB2312" w:hAnsi="宋体" w:cs="宋体" w:hint="eastAsia"/>
                <w:color w:val="444444"/>
                <w:kern w:val="0"/>
                <w:sz w:val="32"/>
                <w:szCs w:val="32"/>
              </w:rPr>
              <w:br/>
              <w:t>3﹒对成功创建国家级、省级双创示范基地的园区、高校院所、企业，其主要服务范围、服务对象或目标产品属于战略性新兴产业范畴，为10个以上（含10个）战略性新兴产业项目提供公共服务或平台支撑的，分别给予不超过50万元、20万元的一次性奖励。</w:t>
            </w:r>
            <w:r w:rsidRPr="00E41E67">
              <w:rPr>
                <w:rFonts w:ascii="仿宋_GB2312" w:eastAsia="仿宋_GB2312" w:hAnsi="宋体" w:cs="宋体" w:hint="eastAsia"/>
                <w:color w:val="444444"/>
                <w:kern w:val="0"/>
                <w:sz w:val="32"/>
                <w:szCs w:val="32"/>
              </w:rPr>
              <w:br/>
              <w:t>4﹒对创新百强试点、双创示范基地新建的各类平台，为5个以上（含5个）战略性新兴产业项目提供公共服务或平台支撑的，按不超过上年度实际设备、技术、软件投资的10%给予一次性奖励，最高不超过50万元。</w:t>
            </w:r>
            <w:r w:rsidRPr="00E41E67">
              <w:rPr>
                <w:rFonts w:ascii="仿宋_GB2312" w:eastAsia="仿宋_GB2312" w:hAnsi="宋体" w:cs="宋体" w:hint="eastAsia"/>
                <w:color w:val="444444"/>
                <w:kern w:val="0"/>
                <w:sz w:val="32"/>
                <w:szCs w:val="32"/>
              </w:rPr>
              <w:br/>
              <w:t>（四）对新入选江苏省高技术发展计划的战略性新兴产业项目予以不超过20万元的一次性奖励</w:t>
            </w:r>
            <w:r w:rsidRPr="00E41E67">
              <w:rPr>
                <w:rFonts w:ascii="仿宋_GB2312" w:eastAsia="仿宋_GB2312" w:hAnsi="宋体" w:cs="宋体" w:hint="eastAsia"/>
                <w:color w:val="444444"/>
                <w:kern w:val="0"/>
                <w:sz w:val="32"/>
                <w:szCs w:val="32"/>
              </w:rPr>
              <w:br/>
              <w:t>（五）对市委、市政府确定的其它事项予以支持</w:t>
            </w:r>
            <w:r w:rsidRPr="00E41E67">
              <w:rPr>
                <w:rFonts w:ascii="仿宋_GB2312" w:eastAsia="仿宋_GB2312" w:hAnsi="宋体" w:cs="宋体" w:hint="eastAsia"/>
                <w:color w:val="444444"/>
                <w:kern w:val="0"/>
                <w:sz w:val="32"/>
                <w:szCs w:val="32"/>
              </w:rPr>
              <w:br/>
              <w:t>第十七条　如按第十六条确定的分配办法安排的资金超出当年财政预算时，可适当</w:t>
            </w:r>
            <w:proofErr w:type="gramStart"/>
            <w:r w:rsidRPr="00E41E67">
              <w:rPr>
                <w:rFonts w:ascii="仿宋_GB2312" w:eastAsia="仿宋_GB2312" w:hAnsi="宋体" w:cs="宋体" w:hint="eastAsia"/>
                <w:color w:val="444444"/>
                <w:kern w:val="0"/>
                <w:sz w:val="32"/>
                <w:szCs w:val="32"/>
              </w:rPr>
              <w:t>降低奖补标准</w:t>
            </w:r>
            <w:proofErr w:type="gramEnd"/>
            <w:r w:rsidRPr="00E41E67">
              <w:rPr>
                <w:rFonts w:ascii="仿宋_GB2312" w:eastAsia="仿宋_GB2312" w:hAnsi="宋体" w:cs="宋体" w:hint="eastAsia"/>
                <w:color w:val="444444"/>
                <w:kern w:val="0"/>
                <w:sz w:val="32"/>
                <w:szCs w:val="32"/>
              </w:rPr>
              <w:t>。</w:t>
            </w:r>
            <w:r w:rsidRPr="00E41E67">
              <w:rPr>
                <w:rFonts w:ascii="仿宋_GB2312" w:eastAsia="仿宋_GB2312" w:hAnsi="宋体" w:cs="宋体" w:hint="eastAsia"/>
                <w:color w:val="444444"/>
                <w:kern w:val="0"/>
                <w:sz w:val="32"/>
                <w:szCs w:val="32"/>
              </w:rPr>
              <w:br/>
              <w:t>原则上不再出台新的补贴项目。按照财政资金逐步退</w:t>
            </w:r>
            <w:r w:rsidRPr="00E41E67">
              <w:rPr>
                <w:rFonts w:ascii="仿宋_GB2312" w:eastAsia="仿宋_GB2312" w:hAnsi="宋体" w:cs="宋体" w:hint="eastAsia"/>
                <w:color w:val="444444"/>
                <w:kern w:val="0"/>
                <w:sz w:val="32"/>
                <w:szCs w:val="32"/>
              </w:rPr>
              <w:lastRenderedPageBreak/>
              <w:t>出竞争性领域的要求，本办法在实施过程中，对创牌类等项目可根据具体情况降低补贴标准或取消。</w:t>
            </w:r>
            <w:r w:rsidRPr="00E41E67">
              <w:rPr>
                <w:rFonts w:ascii="仿宋_GB2312" w:eastAsia="仿宋_GB2312" w:hAnsi="宋体" w:cs="宋体" w:hint="eastAsia"/>
                <w:color w:val="444444"/>
                <w:kern w:val="0"/>
                <w:sz w:val="32"/>
                <w:szCs w:val="32"/>
              </w:rPr>
              <w:br/>
              <w:t>第十八条　专项资金除用于第十三条和第十六条规定内容外，不得用于行政事业单位的经常性开支和发放个人工资、奖金、福利等非专项资金用途的支出。</w:t>
            </w:r>
          </w:p>
          <w:p w14:paraId="6AE94609"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第四章　预算执行</w:t>
            </w:r>
          </w:p>
          <w:p w14:paraId="1230C12E"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第十九条　专项资金在执行期间需要变更使用范围或者资金规模的，应由</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会同市财政局审核后报市政府审批。</w:t>
            </w:r>
            <w:r w:rsidRPr="00E41E67">
              <w:rPr>
                <w:rFonts w:ascii="仿宋_GB2312" w:eastAsia="仿宋_GB2312" w:hAnsi="宋体" w:cs="宋体" w:hint="eastAsia"/>
                <w:color w:val="444444"/>
                <w:kern w:val="0"/>
                <w:sz w:val="32"/>
                <w:szCs w:val="32"/>
              </w:rPr>
              <w:br/>
              <w:t>第二十条　专项资金纳入年度预算管理。市财政局会同</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根据市委、市政府支持战略性新兴产业发展要求编制全年专项资金预算。</w:t>
            </w:r>
            <w:r w:rsidRPr="00E41E67">
              <w:rPr>
                <w:rFonts w:ascii="仿宋_GB2312" w:eastAsia="仿宋_GB2312" w:hAnsi="宋体" w:cs="宋体" w:hint="eastAsia"/>
                <w:color w:val="444444"/>
                <w:kern w:val="0"/>
                <w:sz w:val="32"/>
                <w:szCs w:val="32"/>
              </w:rPr>
              <w:br/>
              <w:t>第二十一条　专项资金使用单位应当实行专项核算，严格执行专项资金支出预算，按批准的项目计划内容组织实施。</w:t>
            </w:r>
            <w:r w:rsidRPr="00E41E67">
              <w:rPr>
                <w:rFonts w:ascii="仿宋_GB2312" w:eastAsia="仿宋_GB2312" w:hAnsi="宋体" w:cs="宋体" w:hint="eastAsia"/>
                <w:color w:val="444444"/>
                <w:kern w:val="0"/>
                <w:sz w:val="32"/>
                <w:szCs w:val="32"/>
              </w:rPr>
              <w:br/>
              <w:t>第二十二条　专项资金扶持项目在执行过程中因特殊原因需要变更时，需</w:t>
            </w:r>
            <w:proofErr w:type="gramStart"/>
            <w:r w:rsidRPr="00E41E67">
              <w:rPr>
                <w:rFonts w:ascii="仿宋_GB2312" w:eastAsia="仿宋_GB2312" w:hAnsi="宋体" w:cs="宋体" w:hint="eastAsia"/>
                <w:color w:val="444444"/>
                <w:kern w:val="0"/>
                <w:sz w:val="32"/>
                <w:szCs w:val="32"/>
              </w:rPr>
              <w:t>报市发改委</w:t>
            </w:r>
            <w:proofErr w:type="gramEnd"/>
            <w:r w:rsidRPr="00E41E67">
              <w:rPr>
                <w:rFonts w:ascii="仿宋_GB2312" w:eastAsia="仿宋_GB2312" w:hAnsi="宋体" w:cs="宋体" w:hint="eastAsia"/>
                <w:color w:val="444444"/>
                <w:kern w:val="0"/>
                <w:sz w:val="32"/>
                <w:szCs w:val="32"/>
              </w:rPr>
              <w:t>和市财政局同意。对因故撤销的项目，项目企业或单位认真做出经费决算逐级</w:t>
            </w:r>
            <w:proofErr w:type="gramStart"/>
            <w:r w:rsidRPr="00E41E67">
              <w:rPr>
                <w:rFonts w:ascii="仿宋_GB2312" w:eastAsia="仿宋_GB2312" w:hAnsi="宋体" w:cs="宋体" w:hint="eastAsia"/>
                <w:color w:val="444444"/>
                <w:kern w:val="0"/>
                <w:sz w:val="32"/>
                <w:szCs w:val="32"/>
              </w:rPr>
              <w:t>报市发改委</w:t>
            </w:r>
            <w:proofErr w:type="gramEnd"/>
            <w:r w:rsidRPr="00E41E67">
              <w:rPr>
                <w:rFonts w:ascii="仿宋_GB2312" w:eastAsia="仿宋_GB2312" w:hAnsi="宋体" w:cs="宋体" w:hint="eastAsia"/>
                <w:color w:val="444444"/>
                <w:kern w:val="0"/>
                <w:sz w:val="32"/>
                <w:szCs w:val="32"/>
              </w:rPr>
              <w:t>和市财政局核批，剩余资金如数退回市财政。</w:t>
            </w:r>
            <w:r w:rsidRPr="00E41E67">
              <w:rPr>
                <w:rFonts w:ascii="仿宋_GB2312" w:eastAsia="仿宋_GB2312" w:hAnsi="宋体" w:cs="宋体" w:hint="eastAsia"/>
                <w:color w:val="444444"/>
                <w:kern w:val="0"/>
                <w:sz w:val="32"/>
                <w:szCs w:val="32"/>
              </w:rPr>
              <w:br/>
              <w:t>第二十三条　专项资金按规定形成国有资产的，应当</w:t>
            </w:r>
            <w:r w:rsidRPr="00E41E67">
              <w:rPr>
                <w:rFonts w:ascii="仿宋_GB2312" w:eastAsia="仿宋_GB2312" w:hAnsi="宋体" w:cs="宋体" w:hint="eastAsia"/>
                <w:color w:val="444444"/>
                <w:kern w:val="0"/>
                <w:sz w:val="32"/>
                <w:szCs w:val="32"/>
              </w:rPr>
              <w:lastRenderedPageBreak/>
              <w:t>及时办理决算验收，进行产权、财产物资移交，办理登记入账手续，并按规定纳入国有资产管理。</w:t>
            </w:r>
            <w:r w:rsidRPr="00E41E67">
              <w:rPr>
                <w:rFonts w:ascii="仿宋_GB2312" w:eastAsia="仿宋_GB2312" w:hAnsi="宋体" w:cs="宋体" w:hint="eastAsia"/>
                <w:color w:val="444444"/>
                <w:kern w:val="0"/>
                <w:sz w:val="32"/>
                <w:szCs w:val="32"/>
              </w:rPr>
              <w:br/>
              <w:t>第二十四条　专项资金原则上当年安排，当年使用。9月底前未分配的专项资金结余原则上由财政收回，用于其他急需项目。确需跨年度实施的项目，实施结束后的结余，财政予以收回；对需年度结束后考核拨付的，考核兑现结束后的结余，财政予以收回。</w:t>
            </w:r>
            <w:r w:rsidRPr="00E41E67">
              <w:rPr>
                <w:rFonts w:ascii="仿宋_GB2312" w:eastAsia="仿宋_GB2312" w:hAnsi="宋体" w:cs="宋体" w:hint="eastAsia"/>
                <w:color w:val="444444"/>
                <w:kern w:val="0"/>
                <w:sz w:val="32"/>
                <w:szCs w:val="32"/>
              </w:rPr>
              <w:br/>
              <w:t>第二十五条　市财政局根据专项资金分配方案，按照财政国库管理制度规定下达、拨付专项资金。</w:t>
            </w:r>
            <w:r w:rsidRPr="00E41E67">
              <w:rPr>
                <w:rFonts w:ascii="仿宋_GB2312" w:eastAsia="仿宋_GB2312" w:hAnsi="宋体" w:cs="宋体" w:hint="eastAsia"/>
                <w:color w:val="444444"/>
                <w:kern w:val="0"/>
                <w:sz w:val="32"/>
                <w:szCs w:val="32"/>
              </w:rPr>
              <w:br/>
              <w:t>各区财政局收到资金（或指标文件）后，应当在1个月内将资金拨付至项目单位。按有关规定应根据项目实施进度拨付资金的，从其规定。</w:t>
            </w:r>
            <w:r w:rsidRPr="00E41E67">
              <w:rPr>
                <w:rFonts w:ascii="仿宋_GB2312" w:eastAsia="仿宋_GB2312" w:hAnsi="宋体" w:cs="宋体" w:hint="eastAsia"/>
                <w:color w:val="444444"/>
                <w:kern w:val="0"/>
                <w:sz w:val="32"/>
                <w:szCs w:val="32"/>
              </w:rPr>
              <w:br/>
              <w:t>第二十六条　项目单位收到专项资金后，应严格按照国家财务会计制度的规定，做好专项资金的会计核算工作。按照项目实施方案组织实施，严格专款专用。未经批准，不得变更项目内容或调整预算。</w:t>
            </w:r>
          </w:p>
          <w:p w14:paraId="736FC990"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第五章　绩效管理</w:t>
            </w:r>
          </w:p>
          <w:p w14:paraId="2294A0EF"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第二十七条　市财政局和</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根据专项资金绩效管理相关规定，对专项资金实行全过程绩效管理，包括绩效目标评审、绩效运行监控和绩效评价。</w:t>
            </w:r>
            <w:r w:rsidRPr="00E41E67">
              <w:rPr>
                <w:rFonts w:ascii="仿宋_GB2312" w:eastAsia="仿宋_GB2312" w:hAnsi="宋体" w:cs="宋体" w:hint="eastAsia"/>
                <w:color w:val="444444"/>
                <w:kern w:val="0"/>
                <w:sz w:val="32"/>
                <w:szCs w:val="32"/>
              </w:rPr>
              <w:br/>
              <w:t>第二十八条　专项资金设立、预算编制环节，市</w:t>
            </w:r>
            <w:proofErr w:type="gramStart"/>
            <w:r w:rsidRPr="00E41E67">
              <w:rPr>
                <w:rFonts w:ascii="仿宋_GB2312" w:eastAsia="仿宋_GB2312" w:hAnsi="宋体" w:cs="宋体" w:hint="eastAsia"/>
                <w:color w:val="444444"/>
                <w:kern w:val="0"/>
                <w:sz w:val="32"/>
                <w:szCs w:val="32"/>
              </w:rPr>
              <w:t>发改</w:t>
            </w:r>
            <w:r w:rsidRPr="00E41E67">
              <w:rPr>
                <w:rFonts w:ascii="仿宋_GB2312" w:eastAsia="仿宋_GB2312" w:hAnsi="宋体" w:cs="宋体" w:hint="eastAsia"/>
                <w:color w:val="444444"/>
                <w:kern w:val="0"/>
                <w:sz w:val="32"/>
                <w:szCs w:val="32"/>
              </w:rPr>
              <w:lastRenderedPageBreak/>
              <w:t>委应当</w:t>
            </w:r>
            <w:proofErr w:type="gramEnd"/>
            <w:r w:rsidRPr="00E41E67">
              <w:rPr>
                <w:rFonts w:ascii="仿宋_GB2312" w:eastAsia="仿宋_GB2312" w:hAnsi="宋体" w:cs="宋体" w:hint="eastAsia"/>
                <w:color w:val="444444"/>
                <w:kern w:val="0"/>
                <w:sz w:val="32"/>
                <w:szCs w:val="32"/>
              </w:rPr>
              <w:t>编制专项资金绩效计划，向财政部门报送绩效目标。财政部门组织对绩效目标进行评审，不按规定要求编制绩效目标的，不予进入预算编审流程；无绩效或低绩效的项目，不予列入预算或调减预算。</w:t>
            </w:r>
            <w:r w:rsidRPr="00E41E67">
              <w:rPr>
                <w:rFonts w:ascii="仿宋_GB2312" w:eastAsia="仿宋_GB2312" w:hAnsi="宋体" w:cs="宋体" w:hint="eastAsia"/>
                <w:color w:val="444444"/>
                <w:kern w:val="0"/>
                <w:sz w:val="32"/>
                <w:szCs w:val="32"/>
              </w:rPr>
              <w:br/>
              <w:t>第二十九条　专项资金执行过程中，市财政局会同</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对绩效目标的实现情况进行跟踪。</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要定期向市财政局如实分析报告项目资金绩效情况。项目实施、资金使用与绩效目标发生偏离的，要及时采取措施予以纠正。问题严重的，应暂停预算执行，或报经市政府批准后调整、收回专项资金。</w:t>
            </w:r>
            <w:r w:rsidRPr="00E41E67">
              <w:rPr>
                <w:rFonts w:ascii="仿宋_GB2312" w:eastAsia="仿宋_GB2312" w:hAnsi="宋体" w:cs="宋体" w:hint="eastAsia"/>
                <w:color w:val="444444"/>
                <w:kern w:val="0"/>
                <w:sz w:val="32"/>
                <w:szCs w:val="32"/>
              </w:rPr>
              <w:br/>
              <w:t>第三十条　专项资金年度预算执行完毕后，</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对专项资金使用情况进行绩效自评价，市财政局根据年度计划对专项资金组织开展绩效再评价。绩效评价结果按照财政信息公开规定在一定范围内公开，并作为下一年度预算安排和完善预算管理的重要依据。</w:t>
            </w:r>
            <w:r w:rsidRPr="00E41E67">
              <w:rPr>
                <w:rFonts w:ascii="仿宋_GB2312" w:eastAsia="仿宋_GB2312" w:hAnsi="宋体" w:cs="宋体" w:hint="eastAsia"/>
                <w:color w:val="444444"/>
                <w:kern w:val="0"/>
                <w:sz w:val="32"/>
                <w:szCs w:val="32"/>
              </w:rPr>
              <w:br/>
              <w:t>第三十一条　专项资金执行期届满后，市财政局和</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组织专项资金政策性绩效评价，向市政府报告绩效评价结果。</w:t>
            </w:r>
          </w:p>
          <w:p w14:paraId="3AEEC1F9"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第六章　监督和责任追究</w:t>
            </w:r>
          </w:p>
          <w:p w14:paraId="74943C6E"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第三十二条　项目单位要按照《会计法》规定，规范会计核算和财务管理，接受财政、发改、审计等部门</w:t>
            </w:r>
            <w:r w:rsidRPr="00E41E67">
              <w:rPr>
                <w:rFonts w:ascii="仿宋_GB2312" w:eastAsia="仿宋_GB2312" w:hAnsi="宋体" w:cs="宋体" w:hint="eastAsia"/>
                <w:color w:val="444444"/>
                <w:kern w:val="0"/>
                <w:sz w:val="32"/>
                <w:szCs w:val="32"/>
              </w:rPr>
              <w:lastRenderedPageBreak/>
              <w:t>的监督检查，如实提供会计资料。</w:t>
            </w:r>
            <w:r w:rsidRPr="00E41E67">
              <w:rPr>
                <w:rFonts w:ascii="仿宋_GB2312" w:eastAsia="仿宋_GB2312" w:hAnsi="宋体" w:cs="宋体" w:hint="eastAsia"/>
                <w:color w:val="444444"/>
                <w:kern w:val="0"/>
                <w:sz w:val="32"/>
                <w:szCs w:val="32"/>
              </w:rPr>
              <w:br/>
              <w:t>第三十三条　项目单位应当按照《中华人民共和国档案法》、《江苏省档案管理条例》等规定，归档管理项目申报、执行和验收资料，以备核查。</w:t>
            </w:r>
            <w:r w:rsidRPr="00E41E67">
              <w:rPr>
                <w:rFonts w:ascii="仿宋_GB2312" w:eastAsia="仿宋_GB2312" w:hAnsi="宋体" w:cs="宋体" w:hint="eastAsia"/>
                <w:color w:val="444444"/>
                <w:kern w:val="0"/>
                <w:sz w:val="32"/>
                <w:szCs w:val="32"/>
              </w:rPr>
              <w:br/>
              <w:t>第三十四条　各级财政部门、</w:t>
            </w:r>
            <w:proofErr w:type="gramStart"/>
            <w:r w:rsidRPr="00E41E67">
              <w:rPr>
                <w:rFonts w:ascii="仿宋_GB2312" w:eastAsia="仿宋_GB2312" w:hAnsi="宋体" w:cs="宋体" w:hint="eastAsia"/>
                <w:color w:val="444444"/>
                <w:kern w:val="0"/>
                <w:sz w:val="32"/>
                <w:szCs w:val="32"/>
              </w:rPr>
              <w:t>发改部门</w:t>
            </w:r>
            <w:proofErr w:type="gramEnd"/>
            <w:r w:rsidRPr="00E41E67">
              <w:rPr>
                <w:rFonts w:ascii="仿宋_GB2312" w:eastAsia="仿宋_GB2312" w:hAnsi="宋体" w:cs="宋体" w:hint="eastAsia"/>
                <w:color w:val="444444"/>
                <w:kern w:val="0"/>
                <w:sz w:val="32"/>
                <w:szCs w:val="32"/>
              </w:rPr>
              <w:t>、项目单位及其工作人员，存在违反本办法规定行为或其他违纪违法行为的，依照《预算法》、《公务员法》、《财政违法行为处罚处分条例》、《江苏省财政监督条例》等法律法规进行处理、处罚；涉嫌犯罪的，依法移送相关部门处理。项目单位有违反本办法规定行为的，由</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、市财政局按规定在相关信用信息平台提交信用记录并责令改正，调整有关会计账目，追回已下拨财政资金，限期追缴违法所得等；情节严重的，三年内不再受理其申报专项资金。</w:t>
            </w:r>
          </w:p>
          <w:p w14:paraId="75DF3308"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第七章　附　则</w:t>
            </w:r>
          </w:p>
          <w:p w14:paraId="0EB5A97A" w14:textId="77777777" w:rsidR="00E41E67" w:rsidRPr="00E41E67" w:rsidRDefault="00E41E67" w:rsidP="00E41E67">
            <w:pPr>
              <w:widowControl/>
              <w:spacing w:before="100" w:beforeAutospacing="1" w:after="100" w:afterAutospacing="1" w:line="420" w:lineRule="atLeast"/>
              <w:jc w:val="left"/>
              <w:rPr>
                <w:rFonts w:ascii="宋体" w:eastAsia="宋体" w:hAnsi="宋体" w:cs="宋体" w:hint="eastAsia"/>
                <w:color w:val="444444"/>
                <w:kern w:val="0"/>
                <w:szCs w:val="21"/>
              </w:rPr>
            </w:pPr>
            <w:r w:rsidRPr="00E41E67">
              <w:rPr>
                <w:rFonts w:ascii="仿宋_GB2312" w:eastAsia="仿宋_GB2312" w:hAnsi="宋体" w:cs="宋体" w:hint="eastAsia"/>
                <w:color w:val="444444"/>
                <w:kern w:val="0"/>
                <w:sz w:val="32"/>
                <w:szCs w:val="32"/>
              </w:rPr>
              <w:t>第三十五条　本办法由市财政局会同</w:t>
            </w:r>
            <w:proofErr w:type="gramStart"/>
            <w:r w:rsidRPr="00E41E67">
              <w:rPr>
                <w:rFonts w:ascii="仿宋_GB2312" w:eastAsia="仿宋_GB2312" w:hAnsi="宋体" w:cs="宋体" w:hint="eastAsia"/>
                <w:color w:val="444444"/>
                <w:kern w:val="0"/>
                <w:sz w:val="32"/>
                <w:szCs w:val="32"/>
              </w:rPr>
              <w:t>市发改委</w:t>
            </w:r>
            <w:proofErr w:type="gramEnd"/>
            <w:r w:rsidRPr="00E41E67">
              <w:rPr>
                <w:rFonts w:ascii="仿宋_GB2312" w:eastAsia="仿宋_GB2312" w:hAnsi="宋体" w:cs="宋体" w:hint="eastAsia"/>
                <w:color w:val="444444"/>
                <w:kern w:val="0"/>
                <w:sz w:val="32"/>
                <w:szCs w:val="32"/>
              </w:rPr>
              <w:t>负责解释。</w:t>
            </w:r>
            <w:r w:rsidRPr="00E41E67">
              <w:rPr>
                <w:rFonts w:ascii="仿宋_GB2312" w:eastAsia="仿宋_GB2312" w:hAnsi="宋体" w:cs="宋体" w:hint="eastAsia"/>
                <w:color w:val="444444"/>
                <w:kern w:val="0"/>
                <w:sz w:val="32"/>
                <w:szCs w:val="32"/>
              </w:rPr>
              <w:br/>
              <w:t>第三十六条　本办法自2018年7月23日起施行。2017年5月11日市财政局印发的《盐城市战略性新兴产业专项资金管理办法》（盐财</w:t>
            </w:r>
            <w:proofErr w:type="gramStart"/>
            <w:r w:rsidRPr="00E41E67">
              <w:rPr>
                <w:rFonts w:ascii="仿宋_GB2312" w:eastAsia="仿宋_GB2312" w:hAnsi="宋体" w:cs="宋体" w:hint="eastAsia"/>
                <w:color w:val="444444"/>
                <w:kern w:val="0"/>
                <w:sz w:val="32"/>
                <w:szCs w:val="32"/>
              </w:rPr>
              <w:t>规</w:t>
            </w:r>
            <w:proofErr w:type="gramEnd"/>
            <w:r w:rsidRPr="00E41E67">
              <w:rPr>
                <w:rFonts w:ascii="仿宋_GB2312" w:eastAsia="仿宋_GB2312" w:hAnsi="宋体" w:cs="宋体" w:hint="eastAsia"/>
                <w:color w:val="444444"/>
                <w:kern w:val="0"/>
                <w:sz w:val="32"/>
                <w:szCs w:val="32"/>
              </w:rPr>
              <w:t>〔2017〕7号）同时废止。</w:t>
            </w:r>
          </w:p>
        </w:tc>
      </w:tr>
    </w:tbl>
    <w:p w14:paraId="367FA2BD" w14:textId="77777777" w:rsidR="00BC70A9" w:rsidRPr="00E41E67" w:rsidRDefault="00BC70A9"/>
    <w:sectPr w:rsidR="00BC70A9" w:rsidRPr="00E41E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D1846" w14:textId="77777777" w:rsidR="00C633DE" w:rsidRDefault="00C633DE" w:rsidP="00E41E67">
      <w:r>
        <w:separator/>
      </w:r>
    </w:p>
  </w:endnote>
  <w:endnote w:type="continuationSeparator" w:id="0">
    <w:p w14:paraId="4679190A" w14:textId="77777777" w:rsidR="00C633DE" w:rsidRDefault="00C633DE" w:rsidP="00E4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CB8CF" w14:textId="77777777" w:rsidR="00C633DE" w:rsidRDefault="00C633DE" w:rsidP="00E41E67">
      <w:r>
        <w:separator/>
      </w:r>
    </w:p>
  </w:footnote>
  <w:footnote w:type="continuationSeparator" w:id="0">
    <w:p w14:paraId="37DAA4E1" w14:textId="77777777" w:rsidR="00C633DE" w:rsidRDefault="00C633DE" w:rsidP="00E41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21"/>
    <w:rsid w:val="00927921"/>
    <w:rsid w:val="00BC70A9"/>
    <w:rsid w:val="00C633DE"/>
    <w:rsid w:val="00E4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D60885-2336-4933-A89D-295D2135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E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1E67"/>
    <w:rPr>
      <w:sz w:val="18"/>
      <w:szCs w:val="18"/>
    </w:rPr>
  </w:style>
  <w:style w:type="paragraph" w:styleId="a5">
    <w:name w:val="footer"/>
    <w:basedOn w:val="a"/>
    <w:link w:val="a6"/>
    <w:uiPriority w:val="99"/>
    <w:unhideWhenUsed/>
    <w:rsid w:val="00E41E67"/>
    <w:pPr>
      <w:tabs>
        <w:tab w:val="center" w:pos="4153"/>
        <w:tab w:val="right" w:pos="8306"/>
      </w:tabs>
      <w:snapToGrid w:val="0"/>
      <w:jc w:val="left"/>
    </w:pPr>
    <w:rPr>
      <w:sz w:val="18"/>
      <w:szCs w:val="18"/>
    </w:rPr>
  </w:style>
  <w:style w:type="character" w:customStyle="1" w:styleId="a6">
    <w:name w:val="页脚 字符"/>
    <w:basedOn w:val="a0"/>
    <w:link w:val="a5"/>
    <w:uiPriority w:val="99"/>
    <w:rsid w:val="00E41E67"/>
    <w:rPr>
      <w:sz w:val="18"/>
      <w:szCs w:val="18"/>
    </w:rPr>
  </w:style>
  <w:style w:type="character" w:styleId="a7">
    <w:name w:val="Hyperlink"/>
    <w:basedOn w:val="a0"/>
    <w:uiPriority w:val="99"/>
    <w:semiHidden/>
    <w:unhideWhenUsed/>
    <w:rsid w:val="00E41E67"/>
    <w:rPr>
      <w:color w:val="0000FF"/>
      <w:u w:val="single"/>
    </w:rPr>
  </w:style>
  <w:style w:type="paragraph" w:styleId="a8">
    <w:name w:val="Normal (Web)"/>
    <w:basedOn w:val="a"/>
    <w:uiPriority w:val="99"/>
    <w:semiHidden/>
    <w:unhideWhenUsed/>
    <w:rsid w:val="00E41E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24664">
      <w:bodyDiv w:val="1"/>
      <w:marLeft w:val="0"/>
      <w:marRight w:val="0"/>
      <w:marTop w:val="0"/>
      <w:marBottom w:val="0"/>
      <w:divBdr>
        <w:top w:val="none" w:sz="0" w:space="0" w:color="auto"/>
        <w:left w:val="none" w:sz="0" w:space="0" w:color="auto"/>
        <w:bottom w:val="none" w:sz="0" w:space="0" w:color="auto"/>
        <w:right w:val="none" w:sz="0" w:space="0" w:color="auto"/>
      </w:divBdr>
      <w:divsChild>
        <w:div w:id="813135408">
          <w:marLeft w:val="0"/>
          <w:marRight w:val="0"/>
          <w:marTop w:val="0"/>
          <w:marBottom w:val="0"/>
          <w:divBdr>
            <w:top w:val="none" w:sz="0" w:space="0" w:color="auto"/>
            <w:left w:val="none" w:sz="0" w:space="0" w:color="auto"/>
            <w:bottom w:val="none" w:sz="0" w:space="0" w:color="auto"/>
            <w:right w:val="none" w:sz="0" w:space="0" w:color="auto"/>
          </w:divBdr>
          <w:divsChild>
            <w:div w:id="1118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12);" TargetMode="External"/><Relationship Id="rId3" Type="http://schemas.openxmlformats.org/officeDocument/2006/relationships/webSettings" Target="webSettings.xml"/><Relationship Id="rId7" Type="http://schemas.openxmlformats.org/officeDocument/2006/relationships/hyperlink" Target="javascript:font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837</Words>
  <Characters>4776</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2018-11-28T03:32:00Z</dcterms:created>
  <dcterms:modified xsi:type="dcterms:W3CDTF">2018-11-28T03:32:00Z</dcterms:modified>
</cp:coreProperties>
</file>