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1590"/>
        <w:gridCol w:w="1548"/>
        <w:gridCol w:w="1590"/>
        <w:gridCol w:w="986"/>
        <w:gridCol w:w="1590"/>
        <w:gridCol w:w="986"/>
      </w:tblGrid>
      <w:tr w:rsidR="00695821" w:rsidRPr="00695821" w14:paraId="0A9A52E4" w14:textId="77777777" w:rsidTr="00695821">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3F42A78"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索引号：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90E1542"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009275780-2018-00036</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C5272BF"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信息分类名称：</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208E732"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其他</w:t>
            </w:r>
          </w:p>
        </w:tc>
      </w:tr>
      <w:tr w:rsidR="00695821" w:rsidRPr="00695821" w14:paraId="25C02F30" w14:textId="77777777" w:rsidTr="00695821">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D6AB39E"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发布机构：</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6179967A"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重庆市人民政府办公厅</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108EBD9C"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生成日期：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4F0CC3BE"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2018-10-31</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7BE2119"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发布日期：</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14088417"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2018-11-06</w:t>
            </w:r>
          </w:p>
        </w:tc>
      </w:tr>
      <w:tr w:rsidR="00695821" w:rsidRPr="00695821" w14:paraId="19A06E8D" w14:textId="77777777" w:rsidTr="00695821">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58DF0D31"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名称：</w:t>
            </w:r>
          </w:p>
        </w:tc>
        <w:tc>
          <w:tcPr>
            <w:tcW w:w="0" w:type="auto"/>
            <w:gridSpan w:val="5"/>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0009F8F5"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宋体" w:eastAsia="宋体" w:hAnsi="宋体" w:cs="宋体"/>
                <w:color w:val="333333"/>
                <w:kern w:val="0"/>
                <w:sz w:val="18"/>
                <w:szCs w:val="18"/>
              </w:rPr>
              <w:t>重庆市人民政府办公厅关于印发重庆市降低制造业企业成本若干政策措施的通知</w:t>
            </w:r>
          </w:p>
        </w:tc>
      </w:tr>
      <w:tr w:rsidR="00695821" w:rsidRPr="00695821" w14:paraId="04A20E3F" w14:textId="77777777" w:rsidTr="00695821">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3ABDDCC2"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文 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20CAD531" w14:textId="77777777" w:rsidR="00695821" w:rsidRPr="00695821" w:rsidRDefault="00695821" w:rsidP="00695821">
            <w:pPr>
              <w:widowControl/>
              <w:jc w:val="left"/>
              <w:rPr>
                <w:rFonts w:ascii="宋体" w:eastAsia="宋体" w:hAnsi="宋体" w:cs="宋体"/>
                <w:color w:val="333333"/>
                <w:kern w:val="0"/>
                <w:sz w:val="18"/>
                <w:szCs w:val="18"/>
              </w:rPr>
            </w:pPr>
            <w:r w:rsidRPr="00695821">
              <w:rPr>
                <w:rFonts w:ascii="MS Gothic" w:eastAsia="MS Gothic" w:hAnsi="MS Gothic" w:cs="MS Gothic"/>
                <w:color w:val="333333"/>
                <w:kern w:val="0"/>
                <w:sz w:val="18"/>
                <w:szCs w:val="18"/>
              </w:rPr>
              <w:t>​</w:t>
            </w:r>
            <w:proofErr w:type="gramStart"/>
            <w:r w:rsidRPr="00695821">
              <w:rPr>
                <w:rFonts w:ascii="宋体" w:eastAsia="宋体" w:hAnsi="宋体" w:cs="宋体"/>
                <w:color w:val="333333"/>
                <w:kern w:val="0"/>
                <w:sz w:val="18"/>
                <w:szCs w:val="18"/>
              </w:rPr>
              <w:t>渝府办</w:t>
            </w:r>
            <w:proofErr w:type="gramEnd"/>
            <w:r w:rsidRPr="00695821">
              <w:rPr>
                <w:rFonts w:ascii="宋体" w:eastAsia="宋体" w:hAnsi="宋体" w:cs="宋体"/>
                <w:color w:val="333333"/>
                <w:kern w:val="0"/>
                <w:sz w:val="18"/>
                <w:szCs w:val="18"/>
              </w:rPr>
              <w:t>发〔2018〕155号</w:t>
            </w:r>
          </w:p>
        </w:tc>
        <w:tc>
          <w:tcPr>
            <w:tcW w:w="1590" w:type="dxa"/>
            <w:tcBorders>
              <w:top w:val="single" w:sz="6" w:space="0" w:color="DDDDDD"/>
              <w:left w:val="single" w:sz="6" w:space="0" w:color="DDDDDD"/>
              <w:bottom w:val="single" w:sz="6" w:space="0" w:color="DDDDDD"/>
              <w:right w:val="single" w:sz="6" w:space="0" w:color="DDDDDD"/>
            </w:tcBorders>
            <w:shd w:val="clear" w:color="auto" w:fill="F2F2F2"/>
            <w:tcMar>
              <w:top w:w="90" w:type="dxa"/>
              <w:left w:w="225" w:type="dxa"/>
              <w:bottom w:w="90" w:type="dxa"/>
              <w:right w:w="75" w:type="dxa"/>
            </w:tcMar>
            <w:vAlign w:val="center"/>
            <w:hideMark/>
          </w:tcPr>
          <w:p w14:paraId="20616A7B" w14:textId="77777777" w:rsidR="00695821" w:rsidRPr="00695821" w:rsidRDefault="00695821" w:rsidP="00695821">
            <w:pPr>
              <w:widowControl/>
              <w:jc w:val="right"/>
              <w:rPr>
                <w:rFonts w:ascii="宋体" w:eastAsia="宋体" w:hAnsi="宋体" w:cs="宋体"/>
                <w:color w:val="333333"/>
                <w:kern w:val="0"/>
                <w:sz w:val="18"/>
                <w:szCs w:val="18"/>
              </w:rPr>
            </w:pPr>
            <w:r w:rsidRPr="00695821">
              <w:rPr>
                <w:rFonts w:ascii="宋体" w:eastAsia="宋体" w:hAnsi="宋体" w:cs="宋体"/>
                <w:color w:val="333333"/>
                <w:kern w:val="0"/>
                <w:sz w:val="18"/>
                <w:szCs w:val="18"/>
              </w:rPr>
              <w:t>主题词：</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90" w:type="dxa"/>
              <w:left w:w="225" w:type="dxa"/>
              <w:bottom w:w="90" w:type="dxa"/>
              <w:right w:w="225" w:type="dxa"/>
            </w:tcMar>
            <w:vAlign w:val="center"/>
            <w:hideMark/>
          </w:tcPr>
          <w:p w14:paraId="543EB491" w14:textId="77777777" w:rsidR="00695821" w:rsidRPr="00695821" w:rsidRDefault="00695821" w:rsidP="00695821">
            <w:pPr>
              <w:widowControl/>
              <w:jc w:val="right"/>
              <w:rPr>
                <w:rFonts w:ascii="宋体" w:eastAsia="宋体" w:hAnsi="宋体" w:cs="宋体"/>
                <w:color w:val="333333"/>
                <w:kern w:val="0"/>
                <w:sz w:val="18"/>
                <w:szCs w:val="18"/>
              </w:rPr>
            </w:pPr>
          </w:p>
        </w:tc>
      </w:tr>
    </w:tbl>
    <w:p w14:paraId="58094C1F" w14:textId="77777777" w:rsidR="00695821" w:rsidRPr="00695821" w:rsidRDefault="00695821" w:rsidP="00695821">
      <w:pPr>
        <w:widowControl/>
        <w:shd w:val="clear" w:color="auto" w:fill="FFFFFF"/>
        <w:spacing w:after="300" w:line="480" w:lineRule="auto"/>
        <w:jc w:val="center"/>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36"/>
          <w:szCs w:val="36"/>
        </w:rPr>
        <w:t>重庆市人民政府办公厅</w:t>
      </w:r>
    </w:p>
    <w:p w14:paraId="77BA14CE" w14:textId="77777777" w:rsidR="00695821" w:rsidRPr="00695821" w:rsidRDefault="00695821" w:rsidP="00695821">
      <w:pPr>
        <w:widowControl/>
        <w:shd w:val="clear" w:color="auto" w:fill="FFFFFF"/>
        <w:spacing w:after="300" w:line="480" w:lineRule="auto"/>
        <w:jc w:val="center"/>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36"/>
          <w:szCs w:val="36"/>
        </w:rPr>
        <w:t>关于印发重庆市降低制造业企业成本</w:t>
      </w:r>
    </w:p>
    <w:p w14:paraId="38BD10FB" w14:textId="77777777" w:rsidR="00695821" w:rsidRPr="00695821" w:rsidRDefault="00695821" w:rsidP="00695821">
      <w:pPr>
        <w:widowControl/>
        <w:shd w:val="clear" w:color="auto" w:fill="FFFFFF"/>
        <w:spacing w:after="300" w:line="480" w:lineRule="auto"/>
        <w:jc w:val="center"/>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36"/>
          <w:szCs w:val="36"/>
        </w:rPr>
        <w:t>若干政策措施的通知</w:t>
      </w:r>
    </w:p>
    <w:p w14:paraId="4841479F" w14:textId="77777777" w:rsidR="00695821" w:rsidRPr="00695821" w:rsidRDefault="00695821" w:rsidP="00695821">
      <w:pPr>
        <w:widowControl/>
        <w:shd w:val="clear" w:color="auto" w:fill="FFFFFF"/>
        <w:spacing w:after="300" w:line="480" w:lineRule="auto"/>
        <w:jc w:val="center"/>
        <w:rPr>
          <w:rFonts w:ascii="微软雅黑" w:eastAsia="微软雅黑" w:hAnsi="微软雅黑" w:cs="宋体"/>
          <w:color w:val="333333"/>
          <w:kern w:val="0"/>
          <w:sz w:val="24"/>
          <w:szCs w:val="24"/>
        </w:rPr>
      </w:pPr>
      <w:proofErr w:type="gramStart"/>
      <w:r w:rsidRPr="00695821">
        <w:rPr>
          <w:rFonts w:ascii="宋体" w:eastAsia="宋体" w:hAnsi="宋体" w:cs="宋体" w:hint="eastAsia"/>
          <w:color w:val="333333"/>
          <w:kern w:val="0"/>
          <w:sz w:val="24"/>
          <w:szCs w:val="24"/>
        </w:rPr>
        <w:t>渝府办</w:t>
      </w:r>
      <w:proofErr w:type="gramEnd"/>
      <w:r w:rsidRPr="00695821">
        <w:rPr>
          <w:rFonts w:ascii="宋体" w:eastAsia="宋体" w:hAnsi="宋体" w:cs="宋体" w:hint="eastAsia"/>
          <w:color w:val="333333"/>
          <w:kern w:val="0"/>
          <w:sz w:val="24"/>
          <w:szCs w:val="24"/>
        </w:rPr>
        <w:t>发〔2018〕155号</w:t>
      </w:r>
    </w:p>
    <w:p w14:paraId="0B6581D2" w14:textId="77777777" w:rsidR="00695821" w:rsidRPr="00695821" w:rsidRDefault="00695821" w:rsidP="00695821">
      <w:pPr>
        <w:widowControl/>
        <w:shd w:val="clear" w:color="auto" w:fill="FFFFFF"/>
        <w:spacing w:after="300" w:line="480" w:lineRule="auto"/>
        <w:jc w:val="left"/>
        <w:rPr>
          <w:rFonts w:ascii="微软雅黑" w:eastAsia="微软雅黑" w:hAnsi="微软雅黑" w:cs="宋体"/>
          <w:color w:val="333333"/>
          <w:kern w:val="0"/>
          <w:sz w:val="24"/>
          <w:szCs w:val="24"/>
        </w:rPr>
      </w:pPr>
    </w:p>
    <w:p w14:paraId="50320DB6" w14:textId="77777777" w:rsidR="00695821" w:rsidRPr="00695821" w:rsidRDefault="00695821" w:rsidP="00695821">
      <w:pPr>
        <w:widowControl/>
        <w:shd w:val="clear" w:color="auto" w:fill="FFFFFF"/>
        <w:spacing w:after="300" w:line="480" w:lineRule="auto"/>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各区县（自治县）人民政府，市政府各部门，有关单位：</w:t>
      </w:r>
    </w:p>
    <w:p w14:paraId="2B44D057"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《重庆市降低制造业企业成本若干政策措施》已经市政府同意，现印发给你们，请认真贯彻执行。</w:t>
      </w:r>
    </w:p>
    <w:p w14:paraId="413934D0" w14:textId="77777777" w:rsidR="00695821" w:rsidRPr="00695821" w:rsidRDefault="00695821" w:rsidP="00695821">
      <w:pPr>
        <w:widowControl/>
        <w:shd w:val="clear" w:color="auto" w:fill="FFFFFF"/>
        <w:spacing w:after="300" w:line="480" w:lineRule="auto"/>
        <w:jc w:val="righ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重庆市人民政府办公厅    </w:t>
      </w:r>
    </w:p>
    <w:p w14:paraId="4AABD911" w14:textId="77777777" w:rsidR="00695821" w:rsidRPr="00695821" w:rsidRDefault="00695821" w:rsidP="00695821">
      <w:pPr>
        <w:widowControl/>
        <w:shd w:val="clear" w:color="auto" w:fill="FFFFFF"/>
        <w:spacing w:after="300" w:line="480" w:lineRule="auto"/>
        <w:jc w:val="righ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2018年10月31日      </w:t>
      </w:r>
    </w:p>
    <w:p w14:paraId="3DB3424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（此件公开发布）</w:t>
      </w:r>
      <w:r w:rsidRPr="00695821">
        <w:rPr>
          <w:rFonts w:ascii="宋体" w:eastAsia="宋体" w:hAnsi="宋体" w:cs="宋体" w:hint="eastAsia"/>
          <w:color w:val="333333"/>
          <w:kern w:val="0"/>
          <w:sz w:val="24"/>
          <w:szCs w:val="24"/>
        </w:rPr>
        <w:br w:type="textWrapping" w:clear="all"/>
      </w:r>
    </w:p>
    <w:p w14:paraId="7EC9F668" w14:textId="19F21E38" w:rsidR="00695821" w:rsidRPr="00695821" w:rsidRDefault="00695821" w:rsidP="00E30D96">
      <w:pPr>
        <w:widowControl/>
        <w:shd w:val="clear" w:color="auto" w:fill="FFFFFF"/>
        <w:spacing w:after="300" w:line="480" w:lineRule="auto"/>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 </w:t>
      </w:r>
      <w:bookmarkStart w:id="0" w:name="_GoBack"/>
      <w:bookmarkEnd w:id="0"/>
      <w:r w:rsidRPr="00695821">
        <w:rPr>
          <w:rFonts w:ascii="宋体" w:eastAsia="宋体" w:hAnsi="宋体" w:cs="宋体" w:hint="eastAsia"/>
          <w:b/>
          <w:bCs/>
          <w:color w:val="333333"/>
          <w:kern w:val="0"/>
          <w:sz w:val="36"/>
          <w:szCs w:val="36"/>
        </w:rPr>
        <w:t>重庆市降低制造业企业成本若干政策措施</w:t>
      </w:r>
    </w:p>
    <w:p w14:paraId="24FEE659" w14:textId="77777777" w:rsidR="00695821" w:rsidRPr="00695821" w:rsidRDefault="00695821" w:rsidP="00695821">
      <w:pPr>
        <w:widowControl/>
        <w:shd w:val="clear" w:color="auto" w:fill="FFFFFF"/>
        <w:spacing w:after="300" w:line="480" w:lineRule="auto"/>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 </w:t>
      </w:r>
    </w:p>
    <w:p w14:paraId="61D7B3D4"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为深入推进供给侧结构性改革，切实降低制造业企业成本，促进制造业平稳有序发展，制定以下政策措施：</w:t>
      </w:r>
    </w:p>
    <w:p w14:paraId="2B1AC181"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一、优化供地降低成本</w:t>
      </w:r>
    </w:p>
    <w:p w14:paraId="3C7E4482"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（一）各区县（自治县，以下简称区县）政府年度建设用地供应计划要充分保障工业用地供给，做到</w:t>
      </w:r>
      <w:proofErr w:type="gramStart"/>
      <w:r w:rsidRPr="00695821">
        <w:rPr>
          <w:rFonts w:ascii="宋体" w:eastAsia="宋体" w:hAnsi="宋体" w:cs="宋体" w:hint="eastAsia"/>
          <w:color w:val="333333"/>
          <w:kern w:val="0"/>
          <w:sz w:val="24"/>
          <w:szCs w:val="24"/>
        </w:rPr>
        <w:t>应供尽供</w:t>
      </w:r>
      <w:proofErr w:type="gramEnd"/>
      <w:r w:rsidRPr="00695821">
        <w:rPr>
          <w:rFonts w:ascii="宋体" w:eastAsia="宋体" w:hAnsi="宋体" w:cs="宋体" w:hint="eastAsia"/>
          <w:color w:val="333333"/>
          <w:kern w:val="0"/>
          <w:sz w:val="24"/>
          <w:szCs w:val="24"/>
        </w:rPr>
        <w:t>，对纳入市级产业发展相关规划的制造业项目优先保障。对成功创建国土资源集约节约模范区县的一次性给予500亩的新增建设用地指标奖励。</w:t>
      </w:r>
      <w:r w:rsidRPr="00695821">
        <w:rPr>
          <w:rFonts w:ascii="宋体" w:eastAsia="宋体" w:hAnsi="宋体" w:cs="宋体" w:hint="eastAsia"/>
          <w:b/>
          <w:bCs/>
          <w:color w:val="333333"/>
          <w:kern w:val="0"/>
          <w:sz w:val="24"/>
          <w:szCs w:val="24"/>
        </w:rPr>
        <w:t>（牵头单位：市规划自然资源局；配合单位：各区县政府、市住房城乡建委、市经济信息委）</w:t>
      </w:r>
    </w:p>
    <w:p w14:paraId="5317167A"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对符合产业政策且用地集约的制造业项目用地，土地出让底价可按所在地土地等别对应工业用地最低价格标准的70%执行。积极推行工业用地弹性年期出让，鼓励各区县采用出让年限小于50年、长期租赁、租让结合、先租后让、分期供地等方式供应工业用地。以先租后让方式供应的工业用地，租赁期满达到合同约定条件的，在同等条件下原租赁企业优先受让，并同步完善与弹性供地相符的企业融资支持政策。以出让方式用地的，可在规定期限内按合同约定分期缴纳土地出让价款。允许制造业龙头企业的工业物业产权按标准厂房基本单元分割，用于引进相关产业</w:t>
      </w:r>
      <w:proofErr w:type="gramStart"/>
      <w:r w:rsidRPr="00695821">
        <w:rPr>
          <w:rFonts w:ascii="宋体" w:eastAsia="宋体" w:hAnsi="宋体" w:cs="宋体" w:hint="eastAsia"/>
          <w:color w:val="333333"/>
          <w:kern w:val="0"/>
          <w:sz w:val="24"/>
          <w:szCs w:val="24"/>
        </w:rPr>
        <w:t>链合作</w:t>
      </w:r>
      <w:proofErr w:type="gramEnd"/>
      <w:r w:rsidRPr="00695821">
        <w:rPr>
          <w:rFonts w:ascii="宋体" w:eastAsia="宋体" w:hAnsi="宋体" w:cs="宋体" w:hint="eastAsia"/>
          <w:color w:val="333333"/>
          <w:kern w:val="0"/>
          <w:sz w:val="24"/>
          <w:szCs w:val="24"/>
        </w:rPr>
        <w:t>伙伴的产业项目。</w:t>
      </w:r>
      <w:r w:rsidRPr="00695821">
        <w:rPr>
          <w:rFonts w:ascii="宋体" w:eastAsia="宋体" w:hAnsi="宋体" w:cs="宋体" w:hint="eastAsia"/>
          <w:b/>
          <w:bCs/>
          <w:color w:val="333333"/>
          <w:kern w:val="0"/>
          <w:sz w:val="24"/>
          <w:szCs w:val="24"/>
        </w:rPr>
        <w:t>（牵头单位：市规划自然资源局；责任单位：市金融监管局、市市场监管局）</w:t>
      </w:r>
    </w:p>
    <w:p w14:paraId="37C62BB3"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三）制造业企业依法通过扩大生产性用房、厂区改造、内部用地整理及地下空间利用等途径提升集约化利用水平增加用地用于扩大工业生产的，不再征收土地价款。工业园区标准厂房项目容积率上限按2.0控制，研发机构、孵化平台可按工业用地性质供地。工业项目配套设施占地面积按照不大于项目总建设用地面积的7%控制，建筑面积占总建筑面积的比例由规划行政主管部门根据区域规划实际确定。鼓励利用闲置的工业厂房打造小企业创业基地，为制造业企业提供低成本生产经营场所。</w:t>
      </w:r>
      <w:r w:rsidRPr="00695821">
        <w:rPr>
          <w:rFonts w:ascii="宋体" w:eastAsia="宋体" w:hAnsi="宋体" w:cs="宋体" w:hint="eastAsia"/>
          <w:b/>
          <w:bCs/>
          <w:color w:val="333333"/>
          <w:kern w:val="0"/>
          <w:sz w:val="24"/>
          <w:szCs w:val="24"/>
        </w:rPr>
        <w:t>（牵头单位：市规划自然资源局；配合单位：各区县政府，市经济信息委、市住房城乡建委、市人民防空办、市市场监管局）</w:t>
      </w:r>
    </w:p>
    <w:p w14:paraId="488742A6"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四）标准厂房和楼宇产业园项目相关税收政策参照普通工业项目执行。项目建设业主销售房产，土地增值税按2%预征，预征时点延至房产竣工并办理过户手续环节，待项目整体达到可清算条件时清算土地增值税应纳税额。降低项目建设运营单位以及入驻企业在运营、使用等环节的成本，标准厂房和楼宇产业园公共服务平台建设和运营企业符合西部大开发税收优惠条件的，可减按15%税率缴纳企业所得税。</w:t>
      </w:r>
      <w:r w:rsidRPr="00695821">
        <w:rPr>
          <w:rFonts w:ascii="宋体" w:eastAsia="宋体" w:hAnsi="宋体" w:cs="宋体" w:hint="eastAsia"/>
          <w:b/>
          <w:bCs/>
          <w:color w:val="333333"/>
          <w:kern w:val="0"/>
          <w:sz w:val="24"/>
          <w:szCs w:val="24"/>
        </w:rPr>
        <w:t>（牵头单位：重庆市税务局；配合单位：市财政局、市规划自然资源局、市发展改革委、市经济信息委、市住房城乡建委）</w:t>
      </w:r>
    </w:p>
    <w:p w14:paraId="0814C53B"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二、科学降低社保成本</w:t>
      </w:r>
    </w:p>
    <w:p w14:paraId="1FDF23A1"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（五）实施阶段性降低社会保险费率政策至2019年4月30日，城镇企业职工基本养老保险单位缴费比例从20%降至19%；失业保险总费率从2%降至1%，其中单位缴费比例、职工个人缴费比例均从1%降至0.5%。</w:t>
      </w:r>
      <w:r w:rsidRPr="00695821">
        <w:rPr>
          <w:rFonts w:ascii="宋体" w:eastAsia="宋体" w:hAnsi="宋体" w:cs="宋体" w:hint="eastAsia"/>
          <w:b/>
          <w:bCs/>
          <w:color w:val="333333"/>
          <w:kern w:val="0"/>
          <w:sz w:val="24"/>
          <w:szCs w:val="24"/>
        </w:rPr>
        <w:t>（牵头单位：市人力社保局；配合单位：市财政局、重庆市税务局）</w:t>
      </w:r>
    </w:p>
    <w:p w14:paraId="4E669DFF"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（六）对制造业企业实行困难企业社保缴费政策，对符合条件的小</w:t>
      </w:r>
      <w:proofErr w:type="gramStart"/>
      <w:r w:rsidRPr="00695821">
        <w:rPr>
          <w:rFonts w:ascii="宋体" w:eastAsia="宋体" w:hAnsi="宋体" w:cs="宋体" w:hint="eastAsia"/>
          <w:color w:val="333333"/>
          <w:kern w:val="0"/>
          <w:sz w:val="24"/>
          <w:szCs w:val="24"/>
        </w:rPr>
        <w:t>微企业</w:t>
      </w:r>
      <w:proofErr w:type="gramEnd"/>
      <w:r w:rsidRPr="00695821">
        <w:rPr>
          <w:rFonts w:ascii="宋体" w:eastAsia="宋体" w:hAnsi="宋体" w:cs="宋体" w:hint="eastAsia"/>
          <w:color w:val="333333"/>
          <w:kern w:val="0"/>
          <w:sz w:val="24"/>
          <w:szCs w:val="24"/>
        </w:rPr>
        <w:t>比照我市个体工商户参加城镇企业职工基本养老保险的办法执行。</w:t>
      </w:r>
      <w:r w:rsidRPr="00695821">
        <w:rPr>
          <w:rFonts w:ascii="宋体" w:eastAsia="宋体" w:hAnsi="宋体" w:cs="宋体" w:hint="eastAsia"/>
          <w:b/>
          <w:bCs/>
          <w:color w:val="333333"/>
          <w:kern w:val="0"/>
          <w:sz w:val="24"/>
          <w:szCs w:val="24"/>
        </w:rPr>
        <w:t>（牵头单位：市人力社保局；配合单位：市财政局、重庆市税务局）</w:t>
      </w:r>
    </w:p>
    <w:p w14:paraId="51C8168E"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（七）建立健全工伤保险费率浮动管理制度，对符合条件的参保单位工伤保险费率实施下浮。</w:t>
      </w:r>
      <w:r w:rsidRPr="00695821">
        <w:rPr>
          <w:rFonts w:ascii="宋体" w:eastAsia="宋体" w:hAnsi="宋体" w:cs="宋体" w:hint="eastAsia"/>
          <w:b/>
          <w:bCs/>
          <w:color w:val="333333"/>
          <w:kern w:val="0"/>
          <w:sz w:val="24"/>
          <w:szCs w:val="24"/>
        </w:rPr>
        <w:t>（牵头单位：市人力社保局；配合单位：市财政局、重庆市税务局）</w:t>
      </w:r>
    </w:p>
    <w:p w14:paraId="0416140A"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（八）实施失业保险基金支持企业</w:t>
      </w:r>
      <w:proofErr w:type="gramStart"/>
      <w:r w:rsidRPr="00695821">
        <w:rPr>
          <w:rFonts w:ascii="宋体" w:eastAsia="宋体" w:hAnsi="宋体" w:cs="宋体" w:hint="eastAsia"/>
          <w:color w:val="333333"/>
          <w:kern w:val="0"/>
          <w:sz w:val="24"/>
          <w:szCs w:val="24"/>
        </w:rPr>
        <w:t>稳岗政策</w:t>
      </w:r>
      <w:proofErr w:type="gramEnd"/>
      <w:r w:rsidRPr="00695821">
        <w:rPr>
          <w:rFonts w:ascii="宋体" w:eastAsia="宋体" w:hAnsi="宋体" w:cs="宋体" w:hint="eastAsia"/>
          <w:color w:val="333333"/>
          <w:kern w:val="0"/>
          <w:sz w:val="24"/>
          <w:szCs w:val="24"/>
        </w:rPr>
        <w:t>，对符合条件的用人单位按该单位及其职工上年度实际缴纳失业保险费总额的50%</w:t>
      </w:r>
      <w:proofErr w:type="gramStart"/>
      <w:r w:rsidRPr="00695821">
        <w:rPr>
          <w:rFonts w:ascii="宋体" w:eastAsia="宋体" w:hAnsi="宋体" w:cs="宋体" w:hint="eastAsia"/>
          <w:color w:val="333333"/>
          <w:kern w:val="0"/>
          <w:sz w:val="24"/>
          <w:szCs w:val="24"/>
        </w:rPr>
        <w:t>给予稳岗补</w:t>
      </w:r>
      <w:proofErr w:type="gramEnd"/>
      <w:r w:rsidRPr="00695821">
        <w:rPr>
          <w:rFonts w:ascii="宋体" w:eastAsia="宋体" w:hAnsi="宋体" w:cs="宋体" w:hint="eastAsia"/>
          <w:color w:val="333333"/>
          <w:kern w:val="0"/>
          <w:sz w:val="24"/>
          <w:szCs w:val="24"/>
        </w:rPr>
        <w:t>贴。</w:t>
      </w:r>
      <w:r w:rsidRPr="00695821">
        <w:rPr>
          <w:rFonts w:ascii="宋体" w:eastAsia="宋体" w:hAnsi="宋体" w:cs="宋体" w:hint="eastAsia"/>
          <w:b/>
          <w:bCs/>
          <w:color w:val="333333"/>
          <w:kern w:val="0"/>
          <w:sz w:val="24"/>
          <w:szCs w:val="24"/>
        </w:rPr>
        <w:t>（牵头单位：市人力社保局；配合单位：市财政局、重庆市税务局）</w:t>
      </w:r>
    </w:p>
    <w:p w14:paraId="5E0B7DED"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三、有效降低运输成本</w:t>
      </w:r>
    </w:p>
    <w:p w14:paraId="79EAD312"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（九）对四轴以上（含四轴）车货总重在30吨以上（含30吨），未超过其公路承载能力认定标准30%的车辆，按计重收费额下浮14%收取车辆通行费。</w:t>
      </w:r>
      <w:r w:rsidRPr="00695821">
        <w:rPr>
          <w:rFonts w:ascii="宋体" w:eastAsia="宋体" w:hAnsi="宋体" w:cs="宋体" w:hint="eastAsia"/>
          <w:b/>
          <w:bCs/>
          <w:color w:val="333333"/>
          <w:kern w:val="0"/>
          <w:sz w:val="24"/>
          <w:szCs w:val="24"/>
        </w:rPr>
        <w:t>（牵头单位：市交通局；配合单位：市发展改革委、重庆高速集团）</w:t>
      </w:r>
    </w:p>
    <w:p w14:paraId="40B061E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（十）对运输国际标准集装箱的车辆按三类车计收车辆通行费；对办理超限许可的大件运输车辆整车按基本费率收取高速公路通行费；对货车非现金支付通行费实行9.9折优惠。</w:t>
      </w:r>
      <w:r w:rsidRPr="00695821">
        <w:rPr>
          <w:rFonts w:ascii="宋体" w:eastAsia="宋体" w:hAnsi="宋体" w:cs="宋体" w:hint="eastAsia"/>
          <w:b/>
          <w:bCs/>
          <w:color w:val="333333"/>
          <w:kern w:val="0"/>
          <w:sz w:val="24"/>
          <w:szCs w:val="24"/>
        </w:rPr>
        <w:t>（牵头单位：市交通局；配合单位：市发展改革委、重庆高速集团）</w:t>
      </w:r>
    </w:p>
    <w:p w14:paraId="49A8F19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（十一）凡缴纳高速公路套餐通行费的用户，在1年有效期内通行重庆绕城高速公路及以内6条射线高速公路，不再缴纳高速公路通行费。</w:t>
      </w:r>
      <w:r w:rsidRPr="00695821">
        <w:rPr>
          <w:rFonts w:ascii="宋体" w:eastAsia="宋体" w:hAnsi="宋体" w:cs="宋体" w:hint="eastAsia"/>
          <w:b/>
          <w:bCs/>
          <w:color w:val="333333"/>
          <w:kern w:val="0"/>
          <w:sz w:val="24"/>
          <w:szCs w:val="24"/>
        </w:rPr>
        <w:t>（牵头单位：市交通局；配合单位：市发展改革委、重庆高速集团）</w:t>
      </w:r>
    </w:p>
    <w:p w14:paraId="71495F22"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（十二）取消道路货运站场经营许可、外商投资道路运输业立项审批、总质量4.5吨及以下普通货运车辆道路运输证和驾驶员从业资格证等许可审批事项。</w:t>
      </w:r>
      <w:r w:rsidRPr="00695821">
        <w:rPr>
          <w:rFonts w:ascii="宋体" w:eastAsia="宋体" w:hAnsi="宋体" w:cs="宋体" w:hint="eastAsia"/>
          <w:b/>
          <w:bCs/>
          <w:color w:val="333333"/>
          <w:kern w:val="0"/>
          <w:sz w:val="24"/>
          <w:szCs w:val="24"/>
        </w:rPr>
        <w:t>（牵头单位：市交通局）</w:t>
      </w:r>
    </w:p>
    <w:p w14:paraId="26D3926A"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四、落实税收优惠政策</w:t>
      </w:r>
    </w:p>
    <w:p w14:paraId="1DA4B81D"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三）制造企业新购进的设备、器具（除房屋、建筑物以外），单位价值不超过500万元的，允许一次性计入当期成本费用，在计算应纳税所得额时扣除；企业开展研发活动中实际发生的研发费用，未形成无形资产计入当期损益的，在按规定据实扣除的基础上，在2018年1月1日至2020年12月31日期间，再按照实际发生额的75%在税前加计扣除；形成无形资产的，在上述期间按照无形资产成本的175%在税前摊销。</w:t>
      </w:r>
      <w:r w:rsidRPr="00695821">
        <w:rPr>
          <w:rFonts w:ascii="宋体" w:eastAsia="宋体" w:hAnsi="宋体" w:cs="宋体" w:hint="eastAsia"/>
          <w:b/>
          <w:bCs/>
          <w:color w:val="333333"/>
          <w:kern w:val="0"/>
          <w:sz w:val="24"/>
          <w:szCs w:val="24"/>
        </w:rPr>
        <w:t>（牵头单位：重庆市税务局；配合单位：市财政局、市经济信息委、市科技局）</w:t>
      </w:r>
    </w:p>
    <w:p w14:paraId="5337EE93"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四）对年应纳税所得额低于100万元（含100万元）的小型微利企业，其所得减按50%计入应纳税所得额，按20%的税率缴纳企业所得税；国家重点扶持的高新技术企业减按15%的税率征收企业所得税；西部地区的鼓励类产业企业减按15%的税率征收企业所得税。从2018年5月1日起，对纳税人设立的资金账簿按实收资本和资本公积合计金额征收的印花税减半，对按件征收的</w:t>
      </w:r>
      <w:r w:rsidRPr="00695821">
        <w:rPr>
          <w:rFonts w:ascii="宋体" w:eastAsia="宋体" w:hAnsi="宋体" w:cs="宋体" w:hint="eastAsia"/>
          <w:color w:val="333333"/>
          <w:kern w:val="0"/>
          <w:sz w:val="24"/>
          <w:szCs w:val="24"/>
        </w:rPr>
        <w:lastRenderedPageBreak/>
        <w:t>其他账簿免征印花税。</w:t>
      </w:r>
      <w:r w:rsidRPr="00695821">
        <w:rPr>
          <w:rFonts w:ascii="宋体" w:eastAsia="宋体" w:hAnsi="宋体" w:cs="宋体" w:hint="eastAsia"/>
          <w:b/>
          <w:bCs/>
          <w:color w:val="333333"/>
          <w:kern w:val="0"/>
          <w:sz w:val="24"/>
          <w:szCs w:val="24"/>
        </w:rPr>
        <w:t>（牵头单位：重庆市税务局；配合单位：市发展改革委、市财政局、市经济信息委、市科技局）</w:t>
      </w:r>
    </w:p>
    <w:p w14:paraId="23C86687"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（十五）加大金融机构小</w:t>
      </w:r>
      <w:proofErr w:type="gramStart"/>
      <w:r w:rsidRPr="00695821">
        <w:rPr>
          <w:rFonts w:ascii="宋体" w:eastAsia="宋体" w:hAnsi="宋体" w:cs="宋体" w:hint="eastAsia"/>
          <w:color w:val="333333"/>
          <w:kern w:val="0"/>
          <w:sz w:val="24"/>
          <w:szCs w:val="24"/>
        </w:rPr>
        <w:t>微企业</w:t>
      </w:r>
      <w:proofErr w:type="gramEnd"/>
      <w:r w:rsidRPr="00695821">
        <w:rPr>
          <w:rFonts w:ascii="宋体" w:eastAsia="宋体" w:hAnsi="宋体" w:cs="宋体" w:hint="eastAsia"/>
          <w:color w:val="333333"/>
          <w:kern w:val="0"/>
          <w:sz w:val="24"/>
          <w:szCs w:val="24"/>
        </w:rPr>
        <w:t>贷款利息收入免征增值税优惠力度，从2018年9月1日至2020年12月31日，将符合条件的小</w:t>
      </w:r>
      <w:proofErr w:type="gramStart"/>
      <w:r w:rsidRPr="00695821">
        <w:rPr>
          <w:rFonts w:ascii="宋体" w:eastAsia="宋体" w:hAnsi="宋体" w:cs="宋体" w:hint="eastAsia"/>
          <w:color w:val="333333"/>
          <w:kern w:val="0"/>
          <w:sz w:val="24"/>
          <w:szCs w:val="24"/>
        </w:rPr>
        <w:t>微企</w:t>
      </w:r>
      <w:proofErr w:type="gramEnd"/>
      <w:r w:rsidRPr="00695821">
        <w:rPr>
          <w:rFonts w:ascii="宋体" w:eastAsia="宋体" w:hAnsi="宋体" w:cs="宋体" w:hint="eastAsia"/>
          <w:color w:val="333333"/>
          <w:kern w:val="0"/>
          <w:sz w:val="24"/>
          <w:szCs w:val="24"/>
        </w:rPr>
        <w:t>业和个体工商户贷款利息收入免征增值</w:t>
      </w:r>
      <w:proofErr w:type="gramStart"/>
      <w:r w:rsidRPr="00695821">
        <w:rPr>
          <w:rFonts w:ascii="宋体" w:eastAsia="宋体" w:hAnsi="宋体" w:cs="宋体" w:hint="eastAsia"/>
          <w:color w:val="333333"/>
          <w:kern w:val="0"/>
          <w:sz w:val="24"/>
          <w:szCs w:val="24"/>
        </w:rPr>
        <w:t>税单户授</w:t>
      </w:r>
      <w:proofErr w:type="gramEnd"/>
      <w:r w:rsidRPr="00695821">
        <w:rPr>
          <w:rFonts w:ascii="宋体" w:eastAsia="宋体" w:hAnsi="宋体" w:cs="宋体" w:hint="eastAsia"/>
          <w:color w:val="333333"/>
          <w:kern w:val="0"/>
          <w:sz w:val="24"/>
          <w:szCs w:val="24"/>
        </w:rPr>
        <w:t>信额度上限由500万元提高到1000万元。</w:t>
      </w:r>
      <w:r w:rsidRPr="00695821">
        <w:rPr>
          <w:rFonts w:ascii="宋体" w:eastAsia="宋体" w:hAnsi="宋体" w:cs="宋体" w:hint="eastAsia"/>
          <w:b/>
          <w:bCs/>
          <w:color w:val="333333"/>
          <w:kern w:val="0"/>
          <w:sz w:val="24"/>
          <w:szCs w:val="24"/>
        </w:rPr>
        <w:t>（牵头单位：重庆市税务局；配合单位：市财政局、市金融监管局、重庆银保监局）</w:t>
      </w:r>
    </w:p>
    <w:p w14:paraId="5A121CD0"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五、合理降低能源成本</w:t>
      </w:r>
    </w:p>
    <w:p w14:paraId="03E83441"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（十六）推进增量配网改革，逐步扩大增量配网试点范围，支持具备条件的售电公司参与增量配网投资。现有输配电网无条件向售电公司和用户公平无歧视开放，不选择参与售电</w:t>
      </w:r>
      <w:proofErr w:type="gramStart"/>
      <w:r w:rsidRPr="00695821">
        <w:rPr>
          <w:rFonts w:ascii="宋体" w:eastAsia="宋体" w:hAnsi="宋体" w:cs="宋体" w:hint="eastAsia"/>
          <w:color w:val="333333"/>
          <w:kern w:val="0"/>
          <w:sz w:val="24"/>
          <w:szCs w:val="24"/>
        </w:rPr>
        <w:t>侧改革</w:t>
      </w:r>
      <w:proofErr w:type="gramEnd"/>
      <w:r w:rsidRPr="00695821">
        <w:rPr>
          <w:rFonts w:ascii="宋体" w:eastAsia="宋体" w:hAnsi="宋体" w:cs="宋体" w:hint="eastAsia"/>
          <w:color w:val="333333"/>
          <w:kern w:val="0"/>
          <w:sz w:val="24"/>
          <w:szCs w:val="24"/>
        </w:rPr>
        <w:t>试点的用户，由所在地电网企业提供保底服务并执行政府定价。继续清理和降低电网环节收费。</w:t>
      </w:r>
      <w:r w:rsidRPr="00695821">
        <w:rPr>
          <w:rFonts w:ascii="宋体" w:eastAsia="宋体" w:hAnsi="宋体" w:cs="宋体" w:hint="eastAsia"/>
          <w:b/>
          <w:bCs/>
          <w:color w:val="333333"/>
          <w:kern w:val="0"/>
          <w:sz w:val="24"/>
          <w:szCs w:val="24"/>
        </w:rPr>
        <w:t>（牵头单位：市发展改革委；配合单位：市经济信息委、市能源局，</w:t>
      </w:r>
      <w:proofErr w:type="gramStart"/>
      <w:r w:rsidRPr="00695821">
        <w:rPr>
          <w:rFonts w:ascii="宋体" w:eastAsia="宋体" w:hAnsi="宋体" w:cs="宋体" w:hint="eastAsia"/>
          <w:b/>
          <w:bCs/>
          <w:color w:val="333333"/>
          <w:kern w:val="0"/>
          <w:sz w:val="24"/>
          <w:szCs w:val="24"/>
        </w:rPr>
        <w:t>国网市</w:t>
      </w:r>
      <w:proofErr w:type="gramEnd"/>
      <w:r w:rsidRPr="00695821">
        <w:rPr>
          <w:rFonts w:ascii="宋体" w:eastAsia="宋体" w:hAnsi="宋体" w:cs="宋体" w:hint="eastAsia"/>
          <w:b/>
          <w:bCs/>
          <w:color w:val="333333"/>
          <w:kern w:val="0"/>
          <w:sz w:val="24"/>
          <w:szCs w:val="24"/>
        </w:rPr>
        <w:t>电力公司）</w:t>
      </w:r>
    </w:p>
    <w:p w14:paraId="7E29492C"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（十七）加大市场化电力交易力度，进一步放开直接交易门槛，全市大工业用户均可参加电力直接交易，2020年逐步扩大到一般工商业用户。</w:t>
      </w:r>
      <w:r w:rsidRPr="00695821">
        <w:rPr>
          <w:rFonts w:ascii="宋体" w:eastAsia="宋体" w:hAnsi="宋体" w:cs="宋体" w:hint="eastAsia"/>
          <w:b/>
          <w:bCs/>
          <w:color w:val="333333"/>
          <w:kern w:val="0"/>
          <w:sz w:val="24"/>
          <w:szCs w:val="24"/>
        </w:rPr>
        <w:t>（牵头单位：市经济信息委；配合单位：市发展改革委、市能源局，</w:t>
      </w:r>
      <w:proofErr w:type="gramStart"/>
      <w:r w:rsidRPr="00695821">
        <w:rPr>
          <w:rFonts w:ascii="宋体" w:eastAsia="宋体" w:hAnsi="宋体" w:cs="宋体" w:hint="eastAsia"/>
          <w:b/>
          <w:bCs/>
          <w:color w:val="333333"/>
          <w:kern w:val="0"/>
          <w:sz w:val="24"/>
          <w:szCs w:val="24"/>
        </w:rPr>
        <w:t>国网市</w:t>
      </w:r>
      <w:proofErr w:type="gramEnd"/>
      <w:r w:rsidRPr="00695821">
        <w:rPr>
          <w:rFonts w:ascii="宋体" w:eastAsia="宋体" w:hAnsi="宋体" w:cs="宋体" w:hint="eastAsia"/>
          <w:b/>
          <w:bCs/>
          <w:color w:val="333333"/>
          <w:kern w:val="0"/>
          <w:sz w:val="24"/>
          <w:szCs w:val="24"/>
        </w:rPr>
        <w:t>电力公司）</w:t>
      </w:r>
    </w:p>
    <w:p w14:paraId="10E91998"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（十八）提高电力审批效率，高、低压客户办电环节分别压减至4个、3个；高、低压客户办电服务时限分别压缩至20个、4个工作日以内；大力</w:t>
      </w:r>
      <w:proofErr w:type="gramStart"/>
      <w:r w:rsidRPr="00695821">
        <w:rPr>
          <w:rFonts w:ascii="宋体" w:eastAsia="宋体" w:hAnsi="宋体" w:cs="宋体" w:hint="eastAsia"/>
          <w:color w:val="333333"/>
          <w:kern w:val="0"/>
          <w:sz w:val="24"/>
          <w:szCs w:val="24"/>
        </w:rPr>
        <w:t>推广线</w:t>
      </w:r>
      <w:proofErr w:type="gramEnd"/>
      <w:r w:rsidRPr="00695821">
        <w:rPr>
          <w:rFonts w:ascii="宋体" w:eastAsia="宋体" w:hAnsi="宋体" w:cs="宋体" w:hint="eastAsia"/>
          <w:color w:val="333333"/>
          <w:kern w:val="0"/>
          <w:sz w:val="24"/>
          <w:szCs w:val="24"/>
        </w:rPr>
        <w:t>上办电，实现常用业务“一次都不跑”，非常用业务“最多跑一次”。</w:t>
      </w:r>
      <w:r w:rsidRPr="00695821">
        <w:rPr>
          <w:rFonts w:ascii="宋体" w:eastAsia="宋体" w:hAnsi="宋体" w:cs="宋体" w:hint="eastAsia"/>
          <w:b/>
          <w:bCs/>
          <w:color w:val="333333"/>
          <w:kern w:val="0"/>
          <w:sz w:val="24"/>
          <w:szCs w:val="24"/>
        </w:rPr>
        <w:t>（牵</w:t>
      </w:r>
      <w:r w:rsidRPr="00695821">
        <w:rPr>
          <w:rFonts w:ascii="宋体" w:eastAsia="宋体" w:hAnsi="宋体" w:cs="宋体" w:hint="eastAsia"/>
          <w:b/>
          <w:bCs/>
          <w:color w:val="333333"/>
          <w:kern w:val="0"/>
          <w:sz w:val="24"/>
          <w:szCs w:val="24"/>
        </w:rPr>
        <w:lastRenderedPageBreak/>
        <w:t>头单位：市发展改革委；配合单位：市经济信息委、市能源局，</w:t>
      </w:r>
      <w:proofErr w:type="gramStart"/>
      <w:r w:rsidRPr="00695821">
        <w:rPr>
          <w:rFonts w:ascii="宋体" w:eastAsia="宋体" w:hAnsi="宋体" w:cs="宋体" w:hint="eastAsia"/>
          <w:b/>
          <w:bCs/>
          <w:color w:val="333333"/>
          <w:kern w:val="0"/>
          <w:sz w:val="24"/>
          <w:szCs w:val="24"/>
        </w:rPr>
        <w:t>国网市</w:t>
      </w:r>
      <w:proofErr w:type="gramEnd"/>
      <w:r w:rsidRPr="00695821">
        <w:rPr>
          <w:rFonts w:ascii="宋体" w:eastAsia="宋体" w:hAnsi="宋体" w:cs="宋体" w:hint="eastAsia"/>
          <w:b/>
          <w:bCs/>
          <w:color w:val="333333"/>
          <w:kern w:val="0"/>
          <w:sz w:val="24"/>
          <w:szCs w:val="24"/>
        </w:rPr>
        <w:t>电力公司）</w:t>
      </w:r>
    </w:p>
    <w:p w14:paraId="59879264"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十九）开展差异化能效诊断专项行动，针对度电成本较高的用户，通过指导合理投切变压器，及时办理暂停、减容，正确选择基本电费计收方式，优化调整生产班次，加强无功补偿等措施，降低用电成本。鼓励第三方综合能源服务企业参与帮助用户降低用电成本。</w:t>
      </w:r>
      <w:r w:rsidRPr="00695821">
        <w:rPr>
          <w:rFonts w:ascii="宋体" w:eastAsia="宋体" w:hAnsi="宋体" w:cs="宋体" w:hint="eastAsia"/>
          <w:b/>
          <w:bCs/>
          <w:color w:val="333333"/>
          <w:kern w:val="0"/>
          <w:sz w:val="24"/>
          <w:szCs w:val="24"/>
        </w:rPr>
        <w:t>（牵头单位：市经济信息委，</w:t>
      </w:r>
      <w:proofErr w:type="gramStart"/>
      <w:r w:rsidRPr="00695821">
        <w:rPr>
          <w:rFonts w:ascii="宋体" w:eastAsia="宋体" w:hAnsi="宋体" w:cs="宋体" w:hint="eastAsia"/>
          <w:b/>
          <w:bCs/>
          <w:color w:val="333333"/>
          <w:kern w:val="0"/>
          <w:sz w:val="24"/>
          <w:szCs w:val="24"/>
        </w:rPr>
        <w:t>国网市</w:t>
      </w:r>
      <w:proofErr w:type="gramEnd"/>
      <w:r w:rsidRPr="00695821">
        <w:rPr>
          <w:rFonts w:ascii="宋体" w:eastAsia="宋体" w:hAnsi="宋体" w:cs="宋体" w:hint="eastAsia"/>
          <w:b/>
          <w:bCs/>
          <w:color w:val="333333"/>
          <w:kern w:val="0"/>
          <w:sz w:val="24"/>
          <w:szCs w:val="24"/>
        </w:rPr>
        <w:t>电力公司；配合单位：市发展改革委）</w:t>
      </w:r>
    </w:p>
    <w:p w14:paraId="4107ECAE"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（二十）对城镇燃气企业转供的具有调峰能力的工业企业日均用气量超过1万立方米的部分，督促城镇燃气企业继续执行0.1元/立方米—0.3元/立方米的配气价格优惠，降低企业用气成本。</w:t>
      </w:r>
      <w:r w:rsidRPr="00695821">
        <w:rPr>
          <w:rFonts w:ascii="宋体" w:eastAsia="宋体" w:hAnsi="宋体" w:cs="宋体" w:hint="eastAsia"/>
          <w:b/>
          <w:bCs/>
          <w:color w:val="333333"/>
          <w:kern w:val="0"/>
          <w:sz w:val="24"/>
          <w:szCs w:val="24"/>
        </w:rPr>
        <w:t>（牵头单位：市发展改革委；配合单位：市经济信息委）</w:t>
      </w:r>
    </w:p>
    <w:p w14:paraId="680FADB2"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六、降低企业采购成本</w:t>
      </w:r>
    </w:p>
    <w:p w14:paraId="3C876160"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（二十一）定期组织开展产业链上下游企业“大手牵小手”供需洽谈活动，通过市工业和信息化专项资金，对龙头企业采购中小</w:t>
      </w:r>
      <w:proofErr w:type="gramStart"/>
      <w:r w:rsidRPr="00695821">
        <w:rPr>
          <w:rFonts w:ascii="宋体" w:eastAsia="宋体" w:hAnsi="宋体" w:cs="宋体" w:hint="eastAsia"/>
          <w:color w:val="333333"/>
          <w:kern w:val="0"/>
          <w:sz w:val="24"/>
          <w:szCs w:val="24"/>
        </w:rPr>
        <w:t>微企业</w:t>
      </w:r>
      <w:proofErr w:type="gramEnd"/>
      <w:r w:rsidRPr="00695821">
        <w:rPr>
          <w:rFonts w:ascii="宋体" w:eastAsia="宋体" w:hAnsi="宋体" w:cs="宋体" w:hint="eastAsia"/>
          <w:color w:val="333333"/>
          <w:kern w:val="0"/>
          <w:sz w:val="24"/>
          <w:szCs w:val="24"/>
        </w:rPr>
        <w:t>配套产品年累计在1亿元及以上的，按不超过新增采购结算额的1%给予奖励，单个企业奖励总额不超过200万元。</w:t>
      </w:r>
      <w:r w:rsidRPr="00695821">
        <w:rPr>
          <w:rFonts w:ascii="宋体" w:eastAsia="宋体" w:hAnsi="宋体" w:cs="宋体" w:hint="eastAsia"/>
          <w:b/>
          <w:bCs/>
          <w:color w:val="333333"/>
          <w:kern w:val="0"/>
          <w:sz w:val="24"/>
          <w:szCs w:val="24"/>
        </w:rPr>
        <w:t>（牵头单位：市经济信息委；配合单位：市财政局、市国资委、市市场监管局）</w:t>
      </w:r>
    </w:p>
    <w:p w14:paraId="30AF864E"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七、降低企业融资成本</w:t>
      </w:r>
    </w:p>
    <w:p w14:paraId="58C01D6D"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（二十二）鼓励银行推广科技型企业知识价值信用贷款，积极参与企业商业价值信用贷款试点。鼓励金融机构依托互联网、大数据、</w:t>
      </w:r>
      <w:proofErr w:type="gramStart"/>
      <w:r w:rsidRPr="00695821">
        <w:rPr>
          <w:rFonts w:ascii="宋体" w:eastAsia="宋体" w:hAnsi="宋体" w:cs="宋体" w:hint="eastAsia"/>
          <w:color w:val="333333"/>
          <w:kern w:val="0"/>
          <w:sz w:val="24"/>
          <w:szCs w:val="24"/>
        </w:rPr>
        <w:t>云计算</w:t>
      </w:r>
      <w:proofErr w:type="gramEnd"/>
      <w:r w:rsidRPr="00695821">
        <w:rPr>
          <w:rFonts w:ascii="宋体" w:eastAsia="宋体" w:hAnsi="宋体" w:cs="宋体" w:hint="eastAsia"/>
          <w:color w:val="333333"/>
          <w:kern w:val="0"/>
          <w:sz w:val="24"/>
          <w:szCs w:val="24"/>
        </w:rPr>
        <w:t>等信息技术，基于企业的纳税、社保、水电气等涉企经营信息，积极创新多种金融产品和服务模式。支持金融机构在风险可控条件下，开发小</w:t>
      </w:r>
      <w:proofErr w:type="gramStart"/>
      <w:r w:rsidRPr="00695821">
        <w:rPr>
          <w:rFonts w:ascii="宋体" w:eastAsia="宋体" w:hAnsi="宋体" w:cs="宋体" w:hint="eastAsia"/>
          <w:color w:val="333333"/>
          <w:kern w:val="0"/>
          <w:sz w:val="24"/>
          <w:szCs w:val="24"/>
        </w:rPr>
        <w:t>微企业</w:t>
      </w:r>
      <w:proofErr w:type="gramEnd"/>
      <w:r w:rsidRPr="00695821">
        <w:rPr>
          <w:rFonts w:ascii="宋体" w:eastAsia="宋体" w:hAnsi="宋体" w:cs="宋体" w:hint="eastAsia"/>
          <w:color w:val="333333"/>
          <w:kern w:val="0"/>
          <w:sz w:val="24"/>
          <w:szCs w:val="24"/>
        </w:rPr>
        <w:t>无还本续贷产品。</w:t>
      </w:r>
      <w:r w:rsidRPr="00695821">
        <w:rPr>
          <w:rFonts w:ascii="宋体" w:eastAsia="宋体" w:hAnsi="宋体" w:cs="宋体" w:hint="eastAsia"/>
          <w:b/>
          <w:bCs/>
          <w:color w:val="333333"/>
          <w:kern w:val="0"/>
          <w:sz w:val="24"/>
          <w:szCs w:val="24"/>
        </w:rPr>
        <w:t>（牵头单位：市科技局、市经济信息委；配合单位：市发展改革委、市财政局、市金融监管局、人行重庆营管部、重庆银保监局）</w:t>
      </w:r>
    </w:p>
    <w:p w14:paraId="5D35B630"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三）加强资本市场辅导，支持企业境内外上市，对重点培育企业拟在境内外证券交易所上市的，给予累计不超过200万元的奖励。支持企业发行企业债、公司债、银行间市场非金融企业债务融资工具等各类债券。支持符合条件的企业通过贷款、发行债券等从境外融资。</w:t>
      </w:r>
      <w:r w:rsidRPr="00695821">
        <w:rPr>
          <w:rFonts w:ascii="宋体" w:eastAsia="宋体" w:hAnsi="宋体" w:cs="宋体" w:hint="eastAsia"/>
          <w:b/>
          <w:bCs/>
          <w:color w:val="333333"/>
          <w:kern w:val="0"/>
          <w:sz w:val="24"/>
          <w:szCs w:val="24"/>
        </w:rPr>
        <w:t>（牵头单位：市金融监管局；配合单位：重庆证监局、重庆银保监局、市经济信息委、人行重庆营管部）</w:t>
      </w:r>
    </w:p>
    <w:p w14:paraId="709B363D"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四）鼓励企业在区域性股权市场挂牌，对挂牌孵化板、成长板、专精特新板的企业分别给予3万元、25万元、30万元一次性奖励。对经市金融监管局认定的市级以上拟上市重点培育企业，在3年重点培育期内，以其上一年度缴纳企业所得税为基数，缴纳的增量部分，由市财政局在其纳入重庆证券局上市辅导备案后，按市级留存部分给予奖补，</w:t>
      </w:r>
      <w:proofErr w:type="gramStart"/>
      <w:r w:rsidRPr="00695821">
        <w:rPr>
          <w:rFonts w:ascii="宋体" w:eastAsia="宋体" w:hAnsi="宋体" w:cs="宋体" w:hint="eastAsia"/>
          <w:color w:val="333333"/>
          <w:kern w:val="0"/>
          <w:sz w:val="24"/>
          <w:szCs w:val="24"/>
        </w:rPr>
        <w:t>累计奖补</w:t>
      </w:r>
      <w:proofErr w:type="gramEnd"/>
      <w:r w:rsidRPr="00695821">
        <w:rPr>
          <w:rFonts w:ascii="宋体" w:eastAsia="宋体" w:hAnsi="宋体" w:cs="宋体" w:hint="eastAsia"/>
          <w:color w:val="333333"/>
          <w:kern w:val="0"/>
          <w:sz w:val="24"/>
          <w:szCs w:val="24"/>
        </w:rPr>
        <w:t>额度最高不超过600万元，上市成功后不再享受。</w:t>
      </w:r>
      <w:r w:rsidRPr="00695821">
        <w:rPr>
          <w:rFonts w:ascii="宋体" w:eastAsia="宋体" w:hAnsi="宋体" w:cs="宋体" w:hint="eastAsia"/>
          <w:b/>
          <w:bCs/>
          <w:color w:val="333333"/>
          <w:kern w:val="0"/>
          <w:sz w:val="24"/>
          <w:szCs w:val="24"/>
        </w:rPr>
        <w:t>（牵头单位：市金融监管局、市经济信息委；配合单位：市财政局、重庆证监局、重庆银保监局）</w:t>
      </w:r>
    </w:p>
    <w:p w14:paraId="0D7CA418"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（二十五）切实发挥中小</w:t>
      </w:r>
      <w:proofErr w:type="gramStart"/>
      <w:r w:rsidRPr="00695821">
        <w:rPr>
          <w:rFonts w:ascii="宋体" w:eastAsia="宋体" w:hAnsi="宋体" w:cs="宋体" w:hint="eastAsia"/>
          <w:color w:val="333333"/>
          <w:kern w:val="0"/>
          <w:sz w:val="24"/>
          <w:szCs w:val="24"/>
        </w:rPr>
        <w:t>微企业</w:t>
      </w:r>
      <w:proofErr w:type="gramEnd"/>
      <w:r w:rsidRPr="00695821">
        <w:rPr>
          <w:rFonts w:ascii="宋体" w:eastAsia="宋体" w:hAnsi="宋体" w:cs="宋体" w:hint="eastAsia"/>
          <w:color w:val="333333"/>
          <w:kern w:val="0"/>
          <w:sz w:val="24"/>
          <w:szCs w:val="24"/>
        </w:rPr>
        <w:t>转贷应急机制作用，持续优化转贷应急机制，为诚信经营、发展前景好、产品适销对路，但暂时有困难的中小</w:t>
      </w:r>
      <w:proofErr w:type="gramStart"/>
      <w:r w:rsidRPr="00695821">
        <w:rPr>
          <w:rFonts w:ascii="宋体" w:eastAsia="宋体" w:hAnsi="宋体" w:cs="宋体" w:hint="eastAsia"/>
          <w:color w:val="333333"/>
          <w:kern w:val="0"/>
          <w:sz w:val="24"/>
          <w:szCs w:val="24"/>
        </w:rPr>
        <w:t>微企</w:t>
      </w:r>
      <w:proofErr w:type="gramEnd"/>
      <w:r w:rsidRPr="00695821">
        <w:rPr>
          <w:rFonts w:ascii="宋体" w:eastAsia="宋体" w:hAnsi="宋体" w:cs="宋体" w:hint="eastAsia"/>
          <w:color w:val="333333"/>
          <w:kern w:val="0"/>
          <w:sz w:val="24"/>
          <w:szCs w:val="24"/>
        </w:rPr>
        <w:t>业提</w:t>
      </w:r>
      <w:r w:rsidRPr="00695821">
        <w:rPr>
          <w:rFonts w:ascii="宋体" w:eastAsia="宋体" w:hAnsi="宋体" w:cs="宋体" w:hint="eastAsia"/>
          <w:color w:val="333333"/>
          <w:kern w:val="0"/>
          <w:sz w:val="24"/>
          <w:szCs w:val="24"/>
        </w:rPr>
        <w:lastRenderedPageBreak/>
        <w:t>供低成本“过桥”资金，</w:t>
      </w:r>
      <w:proofErr w:type="gramStart"/>
      <w:r w:rsidRPr="00695821">
        <w:rPr>
          <w:rFonts w:ascii="宋体" w:eastAsia="宋体" w:hAnsi="宋体" w:cs="宋体" w:hint="eastAsia"/>
          <w:color w:val="333333"/>
          <w:kern w:val="0"/>
          <w:sz w:val="24"/>
          <w:szCs w:val="24"/>
        </w:rPr>
        <w:t>降低冲贷成</w:t>
      </w:r>
      <w:proofErr w:type="gramEnd"/>
      <w:r w:rsidRPr="00695821">
        <w:rPr>
          <w:rFonts w:ascii="宋体" w:eastAsia="宋体" w:hAnsi="宋体" w:cs="宋体" w:hint="eastAsia"/>
          <w:color w:val="333333"/>
          <w:kern w:val="0"/>
          <w:sz w:val="24"/>
          <w:szCs w:val="24"/>
        </w:rPr>
        <w:t>本。</w:t>
      </w:r>
      <w:r w:rsidRPr="00695821">
        <w:rPr>
          <w:rFonts w:ascii="宋体" w:eastAsia="宋体" w:hAnsi="宋体" w:cs="宋体" w:hint="eastAsia"/>
          <w:b/>
          <w:bCs/>
          <w:color w:val="333333"/>
          <w:kern w:val="0"/>
          <w:sz w:val="24"/>
          <w:szCs w:val="24"/>
        </w:rPr>
        <w:t>（牵头单位：市经济信息委；配合单位：市财政局、市金融监管局、人行重庆营管部、重庆银保监局）</w:t>
      </w:r>
    </w:p>
    <w:p w14:paraId="01AFEFC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六）引导金融机构和制造业龙头企业共建“供应商+制造业核心企业+经销商”产业链融资体系，通过应收账款融资、预付款融资、仓单质押等方式，为符合条件的上下游中小企业提供增信服务和成本较低、高效快捷的融资服务。支持供应</w:t>
      </w:r>
      <w:proofErr w:type="gramStart"/>
      <w:r w:rsidRPr="00695821">
        <w:rPr>
          <w:rFonts w:ascii="宋体" w:eastAsia="宋体" w:hAnsi="宋体" w:cs="宋体" w:hint="eastAsia"/>
          <w:color w:val="333333"/>
          <w:kern w:val="0"/>
          <w:sz w:val="24"/>
          <w:szCs w:val="24"/>
        </w:rPr>
        <w:t>链核心</w:t>
      </w:r>
      <w:proofErr w:type="gramEnd"/>
      <w:r w:rsidRPr="00695821">
        <w:rPr>
          <w:rFonts w:ascii="宋体" w:eastAsia="宋体" w:hAnsi="宋体" w:cs="宋体" w:hint="eastAsia"/>
          <w:color w:val="333333"/>
          <w:kern w:val="0"/>
          <w:sz w:val="24"/>
          <w:szCs w:val="24"/>
        </w:rPr>
        <w:t>企业积极确认上下游应收账款，通过盘活现金、票据等资产，为产业</w:t>
      </w:r>
      <w:proofErr w:type="gramStart"/>
      <w:r w:rsidRPr="00695821">
        <w:rPr>
          <w:rFonts w:ascii="宋体" w:eastAsia="宋体" w:hAnsi="宋体" w:cs="宋体" w:hint="eastAsia"/>
          <w:color w:val="333333"/>
          <w:kern w:val="0"/>
          <w:sz w:val="24"/>
          <w:szCs w:val="24"/>
        </w:rPr>
        <w:t>链供</w:t>
      </w:r>
      <w:proofErr w:type="gramEnd"/>
      <w:r w:rsidRPr="00695821">
        <w:rPr>
          <w:rFonts w:ascii="宋体" w:eastAsia="宋体" w:hAnsi="宋体" w:cs="宋体" w:hint="eastAsia"/>
          <w:color w:val="333333"/>
          <w:kern w:val="0"/>
          <w:sz w:val="24"/>
          <w:szCs w:val="24"/>
        </w:rPr>
        <w:t>应商和经销商提供信用支持。对积极参与供应链应收账款质押融资的供应</w:t>
      </w:r>
      <w:proofErr w:type="gramStart"/>
      <w:r w:rsidRPr="00695821">
        <w:rPr>
          <w:rFonts w:ascii="宋体" w:eastAsia="宋体" w:hAnsi="宋体" w:cs="宋体" w:hint="eastAsia"/>
          <w:color w:val="333333"/>
          <w:kern w:val="0"/>
          <w:sz w:val="24"/>
          <w:szCs w:val="24"/>
        </w:rPr>
        <w:t>链核心</w:t>
      </w:r>
      <w:proofErr w:type="gramEnd"/>
      <w:r w:rsidRPr="00695821">
        <w:rPr>
          <w:rFonts w:ascii="宋体" w:eastAsia="宋体" w:hAnsi="宋体" w:cs="宋体" w:hint="eastAsia"/>
          <w:color w:val="333333"/>
          <w:kern w:val="0"/>
          <w:sz w:val="24"/>
          <w:szCs w:val="24"/>
        </w:rPr>
        <w:t>企业，按上下游一级和二级供应商企业新增贷款额给予1%的比例给予奖励，对单个企业的奖励最高不超过100万元。</w:t>
      </w:r>
      <w:r w:rsidRPr="00695821">
        <w:rPr>
          <w:rFonts w:ascii="宋体" w:eastAsia="宋体" w:hAnsi="宋体" w:cs="宋体" w:hint="eastAsia"/>
          <w:b/>
          <w:bCs/>
          <w:color w:val="333333"/>
          <w:kern w:val="0"/>
          <w:sz w:val="24"/>
          <w:szCs w:val="24"/>
        </w:rPr>
        <w:t>（牵头单位：市经济信息委；配合单位：市金融监管局、人行重庆营管部、重庆银保监局）</w:t>
      </w:r>
    </w:p>
    <w:p w14:paraId="558E94EF"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八、支持智能化改造升级降低企业运营成本</w:t>
      </w:r>
    </w:p>
    <w:p w14:paraId="59F48764"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（二十七）支持重点企业加大装备智能化改造力度，以设备和软件投资金额为基准给予补助，对单个项目的最高补助金额不超过500万元。</w:t>
      </w:r>
      <w:r w:rsidRPr="00695821">
        <w:rPr>
          <w:rFonts w:ascii="宋体" w:eastAsia="宋体" w:hAnsi="宋体" w:cs="宋体" w:hint="eastAsia"/>
          <w:b/>
          <w:bCs/>
          <w:color w:val="333333"/>
          <w:kern w:val="0"/>
          <w:sz w:val="24"/>
          <w:szCs w:val="24"/>
        </w:rPr>
        <w:t>（牵头单位：市经济信息委；配合单位：市财政局）</w:t>
      </w:r>
    </w:p>
    <w:p w14:paraId="14FAEDC2"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二十八）支持重点企业建设数字化车间和智能工厂，对在建的数字化车间和智能工厂项目，以设备和软件投资金额为基准给予补助，单个项目最高补助金额不超过500万元；对建成并认定的数字化车间和智能工厂项目，单个项目一次性分别奖励50万元和100万元。</w:t>
      </w:r>
      <w:r w:rsidRPr="00695821">
        <w:rPr>
          <w:rFonts w:ascii="宋体" w:eastAsia="宋体" w:hAnsi="宋体" w:cs="宋体" w:hint="eastAsia"/>
          <w:b/>
          <w:bCs/>
          <w:color w:val="333333"/>
          <w:kern w:val="0"/>
          <w:sz w:val="24"/>
          <w:szCs w:val="24"/>
        </w:rPr>
        <w:t>（牵头单位：市经济信息委；配合单位：市财政局）</w:t>
      </w:r>
    </w:p>
    <w:p w14:paraId="797FEA90"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二十九）支持企业建设新一代信息技术与制造业融合、服务型制造、人工智能及物联网在工业领域深度应用等项目，对上述项目以项目投资额（包含信息基础设施建设运维、软硬件、网络、系统集成、平台及云服务、融资租赁、研发投入等费用）为基准给予补助，对单个项目的补助金额不超过500万元。</w:t>
      </w:r>
      <w:r w:rsidRPr="00695821">
        <w:rPr>
          <w:rFonts w:ascii="宋体" w:eastAsia="宋体" w:hAnsi="宋体" w:cs="宋体" w:hint="eastAsia"/>
          <w:b/>
          <w:bCs/>
          <w:color w:val="333333"/>
          <w:kern w:val="0"/>
          <w:sz w:val="24"/>
          <w:szCs w:val="24"/>
        </w:rPr>
        <w:t>（牵头单位：市经济信息委；配合单位：市财政局）</w:t>
      </w:r>
    </w:p>
    <w:p w14:paraId="3B569444"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九、降低制度性交易成本</w:t>
      </w:r>
    </w:p>
    <w:p w14:paraId="0382DB95"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（三十）持续推进工程建设项目审批制度改革，将一般工业项目从取得土地到开工审批时间压减至15个工作日以内。切实强化并联审批、联合审批、一站式审批制度，提高行政审批效率。</w:t>
      </w:r>
      <w:r w:rsidRPr="00695821">
        <w:rPr>
          <w:rFonts w:ascii="宋体" w:eastAsia="宋体" w:hAnsi="宋体" w:cs="宋体" w:hint="eastAsia"/>
          <w:b/>
          <w:bCs/>
          <w:color w:val="333333"/>
          <w:kern w:val="0"/>
          <w:sz w:val="24"/>
          <w:szCs w:val="24"/>
        </w:rPr>
        <w:t>（牵头单位：市经济信息委；配合单位：市政府职转办、市发展改革委、市规划自然资源局、市住房城乡建委等）</w:t>
      </w:r>
    </w:p>
    <w:p w14:paraId="4E2EA5AA"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（三十一）大力推行“双随机、</w:t>
      </w:r>
      <w:proofErr w:type="gramStart"/>
      <w:r w:rsidRPr="00695821">
        <w:rPr>
          <w:rFonts w:ascii="宋体" w:eastAsia="宋体" w:hAnsi="宋体" w:cs="宋体" w:hint="eastAsia"/>
          <w:color w:val="333333"/>
          <w:kern w:val="0"/>
          <w:sz w:val="24"/>
          <w:szCs w:val="24"/>
        </w:rPr>
        <w:t>一</w:t>
      </w:r>
      <w:proofErr w:type="gramEnd"/>
      <w:r w:rsidRPr="00695821">
        <w:rPr>
          <w:rFonts w:ascii="宋体" w:eastAsia="宋体" w:hAnsi="宋体" w:cs="宋体" w:hint="eastAsia"/>
          <w:color w:val="333333"/>
          <w:kern w:val="0"/>
          <w:sz w:val="24"/>
          <w:szCs w:val="24"/>
        </w:rPr>
        <w:t>公开”监管，公平、公开、透明地进行事中事后监管。合理确定随机抽查的比例和频次。对守法经营、信用良好的检查对象，可降低抽查的比例和频次。</w:t>
      </w:r>
      <w:r w:rsidRPr="00695821">
        <w:rPr>
          <w:rFonts w:ascii="宋体" w:eastAsia="宋体" w:hAnsi="宋体" w:cs="宋体" w:hint="eastAsia"/>
          <w:b/>
          <w:bCs/>
          <w:color w:val="333333"/>
          <w:kern w:val="0"/>
          <w:sz w:val="24"/>
          <w:szCs w:val="24"/>
        </w:rPr>
        <w:t>（牵头单位：市司法局；配合单位：市市场监管局）</w:t>
      </w:r>
    </w:p>
    <w:p w14:paraId="6E964FFC"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（三十二）健全知识产权保护体系，加快推进《重庆市专利促进与保护条例》修订。加大知识产权侵权打击力度，完善知识产权行政与司法保护衔接机制，推进知识产权案件民事、行政、刑事“三审合一”。</w:t>
      </w:r>
      <w:r w:rsidRPr="00695821">
        <w:rPr>
          <w:rFonts w:ascii="宋体" w:eastAsia="宋体" w:hAnsi="宋体" w:cs="宋体" w:hint="eastAsia"/>
          <w:b/>
          <w:bCs/>
          <w:color w:val="333333"/>
          <w:kern w:val="0"/>
          <w:sz w:val="24"/>
          <w:szCs w:val="24"/>
        </w:rPr>
        <w:t>（牵头单位：市知识产权局；配合单位：市高法院、市检察院、市司法局、市公安局）</w:t>
      </w:r>
    </w:p>
    <w:p w14:paraId="17875F9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lastRenderedPageBreak/>
        <w:t>（三十三）继续清理规范中介服务费事项，依托“网上超市”进行监管，建立完善交易评价、退出等机制，提高中介服务水平。</w:t>
      </w:r>
      <w:r w:rsidRPr="00695821">
        <w:rPr>
          <w:rFonts w:ascii="宋体" w:eastAsia="宋体" w:hAnsi="宋体" w:cs="宋体" w:hint="eastAsia"/>
          <w:b/>
          <w:bCs/>
          <w:color w:val="333333"/>
          <w:kern w:val="0"/>
          <w:sz w:val="24"/>
          <w:szCs w:val="24"/>
        </w:rPr>
        <w:t>（牵头单位：市发展改革委；配合单位：市委编办、市政府职转办、市财政局、市司法局等）</w:t>
      </w:r>
    </w:p>
    <w:p w14:paraId="3F6B3D89"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b/>
          <w:bCs/>
          <w:color w:val="333333"/>
          <w:kern w:val="0"/>
          <w:sz w:val="24"/>
          <w:szCs w:val="24"/>
        </w:rPr>
        <w:t>十、建立降低成本长效机制</w:t>
      </w:r>
    </w:p>
    <w:p w14:paraId="10247927"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（三十四）建立降低制造业企业成本市级联席会议制度，加强部门间相互配合、信息沟通、协调会商，协同推进降成本。</w:t>
      </w:r>
      <w:r w:rsidRPr="00695821">
        <w:rPr>
          <w:rFonts w:ascii="宋体" w:eastAsia="宋体" w:hAnsi="宋体" w:cs="宋体" w:hint="eastAsia"/>
          <w:b/>
          <w:bCs/>
          <w:color w:val="333333"/>
          <w:kern w:val="0"/>
          <w:sz w:val="24"/>
          <w:szCs w:val="24"/>
        </w:rPr>
        <w:t>（牵头单位：市经济信息委；配合单位：市发展改革委、市财政局、市交通局、市人力社保局、市规划自然资源局、市住房城乡建委、市金融监管局、市市场监管局、人行重庆营管部、重庆银保监局等）</w:t>
      </w:r>
    </w:p>
    <w:p w14:paraId="6248927A"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（三十五）各区县政府、市级有关部门建立台账和动态跟踪制度，逐项分解落实、逐条明确要求、逐一研究解决。市政府适时对贯彻落实情况开展全面督查。</w:t>
      </w:r>
      <w:r w:rsidRPr="00695821">
        <w:rPr>
          <w:rFonts w:ascii="宋体" w:eastAsia="宋体" w:hAnsi="宋体" w:cs="宋体" w:hint="eastAsia"/>
          <w:b/>
          <w:bCs/>
          <w:color w:val="333333"/>
          <w:kern w:val="0"/>
          <w:sz w:val="24"/>
          <w:szCs w:val="24"/>
        </w:rPr>
        <w:t>（牵头单位：市政府督查室；配合单位：市发展改革委、市财政局、市经济信息委、市交通局、市人力社保局、市规划自然资源局、市住房城乡建委、市金融监管局、市市场监管局、人行重庆营管部等）</w:t>
      </w:r>
    </w:p>
    <w:p w14:paraId="15282CD6" w14:textId="77777777" w:rsidR="00695821" w:rsidRPr="00695821" w:rsidRDefault="00695821" w:rsidP="00695821">
      <w:pPr>
        <w:widowControl/>
        <w:shd w:val="clear" w:color="auto" w:fill="FFFFFF"/>
        <w:spacing w:after="300" w:line="480" w:lineRule="auto"/>
        <w:ind w:firstLine="480"/>
        <w:jc w:val="left"/>
        <w:rPr>
          <w:rFonts w:ascii="微软雅黑" w:eastAsia="微软雅黑" w:hAnsi="微软雅黑" w:cs="宋体"/>
          <w:color w:val="333333"/>
          <w:kern w:val="0"/>
          <w:sz w:val="24"/>
          <w:szCs w:val="24"/>
        </w:rPr>
      </w:pPr>
      <w:r w:rsidRPr="00695821">
        <w:rPr>
          <w:rFonts w:ascii="宋体" w:eastAsia="宋体" w:hAnsi="宋体" w:cs="宋体" w:hint="eastAsia"/>
          <w:color w:val="333333"/>
          <w:kern w:val="0"/>
          <w:sz w:val="24"/>
          <w:szCs w:val="24"/>
        </w:rPr>
        <w:t>（三十六）充分利用各种宣传渠道和手段，加大减轻实体经济企业优惠扶持政策的宣传力度。积极推广效果好的政策和做法，适时调整完善相关政策。</w:t>
      </w:r>
      <w:r w:rsidRPr="00695821">
        <w:rPr>
          <w:rFonts w:ascii="宋体" w:eastAsia="宋体" w:hAnsi="宋体" w:cs="宋体" w:hint="eastAsia"/>
          <w:b/>
          <w:bCs/>
          <w:color w:val="333333"/>
          <w:kern w:val="0"/>
          <w:sz w:val="24"/>
          <w:szCs w:val="24"/>
        </w:rPr>
        <w:t>（牵头单位：市政府新闻办；配合单位：市经济信息委、各区县政府）</w:t>
      </w:r>
    </w:p>
    <w:p w14:paraId="6FAD800E" w14:textId="77777777" w:rsidR="00D97A63" w:rsidRPr="00695821" w:rsidRDefault="00D97A63"/>
    <w:sectPr w:rsidR="00D97A63" w:rsidRPr="006958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1A27C" w14:textId="77777777" w:rsidR="002031E0" w:rsidRDefault="002031E0" w:rsidP="00695821">
      <w:r>
        <w:separator/>
      </w:r>
    </w:p>
  </w:endnote>
  <w:endnote w:type="continuationSeparator" w:id="0">
    <w:p w14:paraId="44A39C9A" w14:textId="77777777" w:rsidR="002031E0" w:rsidRDefault="002031E0" w:rsidP="0069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3B438" w14:textId="77777777" w:rsidR="002031E0" w:rsidRDefault="002031E0" w:rsidP="00695821">
      <w:r>
        <w:separator/>
      </w:r>
    </w:p>
  </w:footnote>
  <w:footnote w:type="continuationSeparator" w:id="0">
    <w:p w14:paraId="37C5C73E" w14:textId="77777777" w:rsidR="002031E0" w:rsidRDefault="002031E0" w:rsidP="00695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89"/>
    <w:rsid w:val="00157389"/>
    <w:rsid w:val="002031E0"/>
    <w:rsid w:val="00695821"/>
    <w:rsid w:val="00D97A63"/>
    <w:rsid w:val="00E30D96"/>
    <w:rsid w:val="00E8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E67A34-5D27-4A7B-81EE-BFDEC4D0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58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5821"/>
    <w:rPr>
      <w:sz w:val="18"/>
      <w:szCs w:val="18"/>
    </w:rPr>
  </w:style>
  <w:style w:type="paragraph" w:styleId="a5">
    <w:name w:val="footer"/>
    <w:basedOn w:val="a"/>
    <w:link w:val="a6"/>
    <w:uiPriority w:val="99"/>
    <w:unhideWhenUsed/>
    <w:rsid w:val="00695821"/>
    <w:pPr>
      <w:tabs>
        <w:tab w:val="center" w:pos="4153"/>
        <w:tab w:val="right" w:pos="8306"/>
      </w:tabs>
      <w:snapToGrid w:val="0"/>
      <w:jc w:val="left"/>
    </w:pPr>
    <w:rPr>
      <w:sz w:val="18"/>
      <w:szCs w:val="18"/>
    </w:rPr>
  </w:style>
  <w:style w:type="character" w:customStyle="1" w:styleId="a6">
    <w:name w:val="页脚 字符"/>
    <w:basedOn w:val="a0"/>
    <w:link w:val="a5"/>
    <w:uiPriority w:val="99"/>
    <w:rsid w:val="006958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149415">
      <w:bodyDiv w:val="1"/>
      <w:marLeft w:val="0"/>
      <w:marRight w:val="0"/>
      <w:marTop w:val="0"/>
      <w:marBottom w:val="0"/>
      <w:divBdr>
        <w:top w:val="none" w:sz="0" w:space="0" w:color="auto"/>
        <w:left w:val="none" w:sz="0" w:space="0" w:color="auto"/>
        <w:bottom w:val="none" w:sz="0" w:space="0" w:color="auto"/>
        <w:right w:val="none" w:sz="0" w:space="0" w:color="auto"/>
      </w:divBdr>
      <w:divsChild>
        <w:div w:id="213927289">
          <w:marLeft w:val="0"/>
          <w:marRight w:val="0"/>
          <w:marTop w:val="375"/>
          <w:marBottom w:val="0"/>
          <w:divBdr>
            <w:top w:val="none" w:sz="0" w:space="0" w:color="auto"/>
            <w:left w:val="none" w:sz="0" w:space="0" w:color="auto"/>
            <w:bottom w:val="none" w:sz="0" w:space="0" w:color="auto"/>
            <w:right w:val="none" w:sz="0" w:space="0" w:color="auto"/>
          </w:divBdr>
          <w:divsChild>
            <w:div w:id="13399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2018-12-28T07:34:00Z</dcterms:created>
  <dcterms:modified xsi:type="dcterms:W3CDTF">2019-01-02T03:15:00Z</dcterms:modified>
</cp:coreProperties>
</file>