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9610E2" w:rsidRPr="009610E2" w:rsidTr="009610E2">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9610E2" w:rsidRPr="009610E2" w:rsidRDefault="009610E2" w:rsidP="009610E2">
            <w:pPr>
              <w:widowControl/>
              <w:jc w:val="center"/>
              <w:rPr>
                <w:rFonts w:ascii="微软雅黑" w:eastAsia="微软雅黑" w:hAnsi="微软雅黑" w:cs="宋体"/>
                <w:color w:val="000000"/>
                <w:kern w:val="0"/>
                <w:szCs w:val="21"/>
              </w:rPr>
            </w:pPr>
            <w:bookmarkStart w:id="0" w:name="_GoBack"/>
            <w:r w:rsidRPr="009610E2">
              <w:rPr>
                <w:rFonts w:ascii="微软雅黑" w:eastAsia="微软雅黑" w:hAnsi="微软雅黑" w:cs="宋体" w:hint="eastAsia"/>
                <w:b/>
                <w:bCs/>
                <w:color w:val="FF0000"/>
                <w:kern w:val="0"/>
                <w:sz w:val="42"/>
                <w:szCs w:val="42"/>
              </w:rPr>
              <w:t>县政府关于加快现代服务业发展的若干政策意见</w:t>
            </w:r>
            <w:bookmarkEnd w:id="0"/>
          </w:p>
        </w:tc>
      </w:tr>
      <w:tr w:rsidR="009610E2" w:rsidRPr="009610E2" w:rsidTr="009610E2">
        <w:trPr>
          <w:trHeight w:val="7500"/>
          <w:tblCellSpacing w:w="7" w:type="dxa"/>
          <w:jc w:val="center"/>
        </w:trPr>
        <w:tc>
          <w:tcPr>
            <w:tcW w:w="0" w:type="auto"/>
            <w:shd w:val="clear" w:color="auto" w:fill="FFFFFF"/>
            <w:tcMar>
              <w:top w:w="225" w:type="dxa"/>
              <w:left w:w="225" w:type="dxa"/>
              <w:bottom w:w="225" w:type="dxa"/>
              <w:right w:w="225" w:type="dxa"/>
            </w:tcMar>
            <w:hideMark/>
          </w:tcPr>
          <w:p w:rsidR="009610E2" w:rsidRPr="009610E2" w:rsidRDefault="009610E2" w:rsidP="009610E2">
            <w:pPr>
              <w:widowControl/>
              <w:spacing w:line="560" w:lineRule="atLeast"/>
              <w:rPr>
                <w:rFonts w:ascii="Times New Roman" w:eastAsia="微软雅黑" w:hAnsi="Times New Roman" w:cs="Times New Roman" w:hint="eastAsia"/>
                <w:color w:val="000000"/>
                <w:kern w:val="0"/>
                <w:szCs w:val="21"/>
              </w:rPr>
            </w:pPr>
            <w:r w:rsidRPr="009610E2">
              <w:rPr>
                <w:rFonts w:ascii="宋体" w:eastAsia="宋体" w:hAnsi="宋体" w:cs="Times New Roman" w:hint="eastAsia"/>
                <w:color w:val="000000"/>
                <w:kern w:val="0"/>
                <w:szCs w:val="21"/>
              </w:rPr>
              <w:t>各区管委会，各镇人民政府，县政府各部门、各直属单位：</w:t>
            </w:r>
          </w:p>
          <w:p w:rsidR="009610E2" w:rsidRPr="009610E2" w:rsidRDefault="009610E2" w:rsidP="009610E2">
            <w:pPr>
              <w:widowControl/>
              <w:spacing w:line="560" w:lineRule="atLeast"/>
              <w:ind w:firstLine="42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为进一步加快现代服务业发展，提升服务经济发展能级，现提出如下政策意见：</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一、引导发展生产性服务业、新兴服务业和城市经济</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1.对在我县实体运作的应税销售首次达</w:t>
            </w:r>
            <w:r w:rsidRPr="009610E2">
              <w:rPr>
                <w:rFonts w:ascii="微软雅黑" w:eastAsia="微软雅黑" w:hAnsi="微软雅黑" w:cs="Times New Roman" w:hint="eastAsia"/>
                <w:color w:val="000000"/>
                <w:kern w:val="0"/>
                <w:szCs w:val="21"/>
              </w:rPr>
              <w:t>1000</w:t>
            </w:r>
            <w:r w:rsidRPr="009610E2">
              <w:rPr>
                <w:rFonts w:ascii="宋体" w:eastAsia="宋体" w:hAnsi="宋体" w:cs="Times New Roman" w:hint="eastAsia"/>
                <w:color w:val="000000"/>
                <w:kern w:val="0"/>
                <w:szCs w:val="21"/>
              </w:rPr>
              <w:t>万元、</w:t>
            </w:r>
            <w:r w:rsidRPr="009610E2">
              <w:rPr>
                <w:rFonts w:ascii="微软雅黑" w:eastAsia="微软雅黑" w:hAnsi="微软雅黑" w:cs="Times New Roman" w:hint="eastAsia"/>
                <w:color w:val="000000"/>
                <w:kern w:val="0"/>
                <w:szCs w:val="21"/>
              </w:rPr>
              <w:t>5000</w:t>
            </w:r>
            <w:r w:rsidRPr="009610E2">
              <w:rPr>
                <w:rFonts w:ascii="宋体" w:eastAsia="宋体" w:hAnsi="宋体" w:cs="Times New Roman" w:hint="eastAsia"/>
                <w:color w:val="000000"/>
                <w:kern w:val="0"/>
                <w:szCs w:val="21"/>
              </w:rPr>
              <w:t>万元、</w:t>
            </w:r>
            <w:r w:rsidRPr="009610E2">
              <w:rPr>
                <w:rFonts w:ascii="微软雅黑" w:eastAsia="微软雅黑" w:hAnsi="微软雅黑" w:cs="Times New Roman" w:hint="eastAsia"/>
                <w:color w:val="000000"/>
                <w:kern w:val="0"/>
                <w:szCs w:val="21"/>
              </w:rPr>
              <w:t>1</w:t>
            </w:r>
            <w:r w:rsidRPr="009610E2">
              <w:rPr>
                <w:rFonts w:ascii="宋体" w:eastAsia="宋体" w:hAnsi="宋体" w:cs="Times New Roman" w:hint="eastAsia"/>
                <w:color w:val="000000"/>
                <w:kern w:val="0"/>
                <w:szCs w:val="21"/>
              </w:rPr>
              <w:t>亿元以上且当年增幅不低于</w:t>
            </w:r>
            <w:r w:rsidRPr="009610E2">
              <w:rPr>
                <w:rFonts w:ascii="微软雅黑" w:eastAsia="微软雅黑" w:hAnsi="微软雅黑" w:cs="Times New Roman" w:hint="eastAsia"/>
                <w:color w:val="000000"/>
                <w:kern w:val="0"/>
                <w:szCs w:val="21"/>
              </w:rPr>
              <w:t>10%</w:t>
            </w:r>
            <w:r w:rsidRPr="009610E2">
              <w:rPr>
                <w:rFonts w:ascii="宋体" w:eastAsia="宋体" w:hAnsi="宋体" w:cs="Times New Roman" w:hint="eastAsia"/>
                <w:color w:val="000000"/>
                <w:kern w:val="0"/>
                <w:szCs w:val="21"/>
              </w:rPr>
              <w:t>的生产性服务业企业分别奖励</w:t>
            </w:r>
            <w:r w:rsidRPr="009610E2">
              <w:rPr>
                <w:rFonts w:ascii="微软雅黑" w:eastAsia="微软雅黑" w:hAnsi="微软雅黑" w:cs="Times New Roman" w:hint="eastAsia"/>
                <w:color w:val="000000"/>
                <w:kern w:val="0"/>
                <w:szCs w:val="21"/>
              </w:rPr>
              <w:t>5</w:t>
            </w:r>
            <w:r w:rsidRPr="009610E2">
              <w:rPr>
                <w:rFonts w:ascii="宋体" w:eastAsia="宋体" w:hAnsi="宋体" w:cs="Times New Roman" w:hint="eastAsia"/>
                <w:color w:val="000000"/>
                <w:kern w:val="0"/>
                <w:szCs w:val="21"/>
              </w:rPr>
              <w:t>万元、</w:t>
            </w:r>
            <w:r w:rsidRPr="009610E2">
              <w:rPr>
                <w:rFonts w:ascii="微软雅黑" w:eastAsia="微软雅黑" w:hAnsi="微软雅黑" w:cs="Times New Roman" w:hint="eastAsia"/>
                <w:color w:val="000000"/>
                <w:kern w:val="0"/>
                <w:szCs w:val="21"/>
              </w:rPr>
              <w:t>25</w:t>
            </w:r>
            <w:r w:rsidRPr="009610E2">
              <w:rPr>
                <w:rFonts w:ascii="宋体" w:eastAsia="宋体" w:hAnsi="宋体" w:cs="Times New Roman" w:hint="eastAsia"/>
                <w:color w:val="000000"/>
                <w:kern w:val="0"/>
                <w:szCs w:val="21"/>
              </w:rPr>
              <w:t>万元、</w:t>
            </w:r>
            <w:r w:rsidRPr="009610E2">
              <w:rPr>
                <w:rFonts w:ascii="微软雅黑" w:eastAsia="微软雅黑" w:hAnsi="微软雅黑" w:cs="Times New Roman" w:hint="eastAsia"/>
                <w:color w:val="000000"/>
                <w:kern w:val="0"/>
                <w:szCs w:val="21"/>
              </w:rPr>
              <w:t>50</w:t>
            </w:r>
            <w:r w:rsidRPr="009610E2">
              <w:rPr>
                <w:rFonts w:ascii="宋体" w:eastAsia="宋体" w:hAnsi="宋体" w:cs="Times New Roman" w:hint="eastAsia"/>
                <w:color w:val="000000"/>
                <w:kern w:val="0"/>
                <w:szCs w:val="21"/>
              </w:rPr>
              <w:t>万元；对在我县实体运作的应税销售首次达</w:t>
            </w:r>
            <w:r w:rsidRPr="009610E2">
              <w:rPr>
                <w:rFonts w:ascii="微软雅黑" w:eastAsia="微软雅黑" w:hAnsi="微软雅黑" w:cs="Times New Roman" w:hint="eastAsia"/>
                <w:color w:val="000000"/>
                <w:kern w:val="0"/>
                <w:szCs w:val="21"/>
              </w:rPr>
              <w:t>500</w:t>
            </w:r>
            <w:r w:rsidRPr="009610E2">
              <w:rPr>
                <w:rFonts w:ascii="宋体" w:eastAsia="宋体" w:hAnsi="宋体" w:cs="Times New Roman" w:hint="eastAsia"/>
                <w:color w:val="000000"/>
                <w:kern w:val="0"/>
                <w:szCs w:val="21"/>
              </w:rPr>
              <w:t>万元（或职工人数</w:t>
            </w:r>
            <w:r w:rsidRPr="009610E2">
              <w:rPr>
                <w:rFonts w:ascii="微软雅黑" w:eastAsia="微软雅黑" w:hAnsi="微软雅黑" w:cs="Times New Roman" w:hint="eastAsia"/>
                <w:color w:val="000000"/>
                <w:kern w:val="0"/>
                <w:szCs w:val="21"/>
              </w:rPr>
              <w:t>50</w:t>
            </w:r>
            <w:r w:rsidRPr="009610E2">
              <w:rPr>
                <w:rFonts w:ascii="宋体" w:eastAsia="宋体" w:hAnsi="宋体" w:cs="Times New Roman" w:hint="eastAsia"/>
                <w:color w:val="000000"/>
                <w:kern w:val="0"/>
                <w:szCs w:val="21"/>
              </w:rPr>
              <w:t>人）、</w:t>
            </w:r>
            <w:r w:rsidRPr="009610E2">
              <w:rPr>
                <w:rFonts w:ascii="微软雅黑" w:eastAsia="微软雅黑" w:hAnsi="微软雅黑" w:cs="Times New Roman" w:hint="eastAsia"/>
                <w:color w:val="000000"/>
                <w:kern w:val="0"/>
                <w:szCs w:val="21"/>
              </w:rPr>
              <w:t>1000</w:t>
            </w:r>
            <w:r w:rsidRPr="009610E2">
              <w:rPr>
                <w:rFonts w:ascii="宋体" w:eastAsia="宋体" w:hAnsi="宋体" w:cs="Times New Roman" w:hint="eastAsia"/>
                <w:color w:val="000000"/>
                <w:kern w:val="0"/>
                <w:szCs w:val="21"/>
              </w:rPr>
              <w:t>万元（或职工人数</w:t>
            </w:r>
            <w:r w:rsidRPr="009610E2">
              <w:rPr>
                <w:rFonts w:ascii="微软雅黑" w:eastAsia="微软雅黑" w:hAnsi="微软雅黑" w:cs="Times New Roman" w:hint="eastAsia"/>
                <w:color w:val="000000"/>
                <w:kern w:val="0"/>
                <w:szCs w:val="21"/>
              </w:rPr>
              <w:t>100</w:t>
            </w:r>
            <w:r w:rsidRPr="009610E2">
              <w:rPr>
                <w:rFonts w:ascii="宋体" w:eastAsia="宋体" w:hAnsi="宋体" w:cs="Times New Roman" w:hint="eastAsia"/>
                <w:color w:val="000000"/>
                <w:kern w:val="0"/>
                <w:szCs w:val="21"/>
              </w:rPr>
              <w:t>人）以上且当年增幅不低于</w:t>
            </w:r>
            <w:r w:rsidRPr="009610E2">
              <w:rPr>
                <w:rFonts w:ascii="微软雅黑" w:eastAsia="微软雅黑" w:hAnsi="微软雅黑" w:cs="Times New Roman" w:hint="eastAsia"/>
                <w:color w:val="000000"/>
                <w:kern w:val="0"/>
                <w:szCs w:val="21"/>
              </w:rPr>
              <w:t>10%</w:t>
            </w:r>
            <w:r w:rsidRPr="009610E2">
              <w:rPr>
                <w:rFonts w:ascii="宋体" w:eastAsia="宋体" w:hAnsi="宋体" w:cs="Times New Roman" w:hint="eastAsia"/>
                <w:color w:val="000000"/>
                <w:kern w:val="0"/>
                <w:szCs w:val="21"/>
              </w:rPr>
              <w:t>的新兴服务业企业分别奖励</w:t>
            </w:r>
            <w:r w:rsidRPr="009610E2">
              <w:rPr>
                <w:rFonts w:ascii="微软雅黑" w:eastAsia="微软雅黑" w:hAnsi="微软雅黑" w:cs="Times New Roman" w:hint="eastAsia"/>
                <w:color w:val="000000"/>
                <w:kern w:val="0"/>
                <w:szCs w:val="21"/>
              </w:rPr>
              <w:t>5</w:t>
            </w:r>
            <w:r w:rsidRPr="009610E2">
              <w:rPr>
                <w:rFonts w:ascii="宋体" w:eastAsia="宋体" w:hAnsi="宋体" w:cs="Times New Roman" w:hint="eastAsia"/>
                <w:color w:val="000000"/>
                <w:kern w:val="0"/>
                <w:szCs w:val="21"/>
              </w:rPr>
              <w:t>万元、</w:t>
            </w:r>
            <w:r w:rsidRPr="009610E2">
              <w:rPr>
                <w:rFonts w:ascii="微软雅黑" w:eastAsia="微软雅黑" w:hAnsi="微软雅黑" w:cs="Times New Roman" w:hint="eastAsia"/>
                <w:color w:val="000000"/>
                <w:kern w:val="0"/>
                <w:szCs w:val="21"/>
              </w:rPr>
              <w:t>10</w:t>
            </w:r>
            <w:r w:rsidRPr="009610E2">
              <w:rPr>
                <w:rFonts w:ascii="宋体" w:eastAsia="宋体" w:hAnsi="宋体" w:cs="Times New Roman" w:hint="eastAsia"/>
                <w:color w:val="000000"/>
                <w:kern w:val="0"/>
                <w:szCs w:val="21"/>
              </w:rPr>
              <w:t>万元。对持续经营且规模不减的企业连续奖励三年。</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2.对新落户主城区投资额不低于</w:t>
            </w:r>
            <w:r w:rsidRPr="009610E2">
              <w:rPr>
                <w:rFonts w:ascii="微软雅黑" w:eastAsia="微软雅黑" w:hAnsi="微软雅黑" w:cs="Times New Roman" w:hint="eastAsia"/>
                <w:color w:val="000000"/>
                <w:kern w:val="0"/>
                <w:szCs w:val="21"/>
              </w:rPr>
              <w:t>50</w:t>
            </w:r>
            <w:r w:rsidRPr="009610E2">
              <w:rPr>
                <w:rFonts w:ascii="宋体" w:eastAsia="宋体" w:hAnsi="宋体" w:cs="Times New Roman" w:hint="eastAsia"/>
                <w:color w:val="000000"/>
                <w:kern w:val="0"/>
                <w:szCs w:val="21"/>
              </w:rPr>
              <w:t>万元的知名（连锁）精致型城市经济项目，经营方式和业</w:t>
            </w:r>
            <w:proofErr w:type="gramStart"/>
            <w:r w:rsidRPr="009610E2">
              <w:rPr>
                <w:rFonts w:ascii="宋体" w:eastAsia="宋体" w:hAnsi="宋体" w:cs="Times New Roman" w:hint="eastAsia"/>
                <w:color w:val="000000"/>
                <w:kern w:val="0"/>
                <w:szCs w:val="21"/>
              </w:rPr>
              <w:t>态属于</w:t>
            </w:r>
            <w:proofErr w:type="gramEnd"/>
            <w:r w:rsidRPr="009610E2">
              <w:rPr>
                <w:rFonts w:ascii="宋体" w:eastAsia="宋体" w:hAnsi="宋体" w:cs="Times New Roman" w:hint="eastAsia"/>
                <w:color w:val="000000"/>
                <w:kern w:val="0"/>
                <w:szCs w:val="21"/>
              </w:rPr>
              <w:t>我县首创或在同行业独具特色的，开业后一次性给予</w:t>
            </w:r>
            <w:r w:rsidRPr="009610E2">
              <w:rPr>
                <w:rFonts w:ascii="微软雅黑" w:eastAsia="微软雅黑" w:hAnsi="微软雅黑" w:cs="Times New Roman" w:hint="eastAsia"/>
                <w:color w:val="000000"/>
                <w:kern w:val="0"/>
                <w:szCs w:val="21"/>
              </w:rPr>
              <w:t>3</w:t>
            </w:r>
            <w:r w:rsidRPr="009610E2">
              <w:rPr>
                <w:rFonts w:ascii="宋体" w:eastAsia="宋体" w:hAnsi="宋体" w:cs="Times New Roman" w:hint="eastAsia"/>
                <w:color w:val="000000"/>
                <w:kern w:val="0"/>
                <w:szCs w:val="21"/>
              </w:rPr>
              <w:t>万元投资补助。</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二、</w:t>
            </w:r>
            <w:proofErr w:type="gramStart"/>
            <w:r w:rsidRPr="009610E2">
              <w:rPr>
                <w:rFonts w:ascii="宋体" w:eastAsia="宋体" w:hAnsi="宋体" w:cs="Times New Roman" w:hint="eastAsia"/>
                <w:color w:val="000000"/>
                <w:kern w:val="0"/>
                <w:szCs w:val="21"/>
              </w:rPr>
              <w:t>培育做</w:t>
            </w:r>
            <w:proofErr w:type="gramEnd"/>
            <w:r w:rsidRPr="009610E2">
              <w:rPr>
                <w:rFonts w:ascii="宋体" w:eastAsia="宋体" w:hAnsi="宋体" w:cs="Times New Roman" w:hint="eastAsia"/>
                <w:color w:val="000000"/>
                <w:kern w:val="0"/>
                <w:szCs w:val="21"/>
              </w:rPr>
              <w:t>强商贸物流业</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1.鼓励专业市场加强宣传，提高知名度。对我县规模较大且当年营业额或税收有明显增长的专业市场在央视和省级卫视的广告宣传费用给予</w:t>
            </w:r>
            <w:r w:rsidRPr="009610E2">
              <w:rPr>
                <w:rFonts w:ascii="微软雅黑" w:eastAsia="微软雅黑" w:hAnsi="微软雅黑" w:cs="Times New Roman" w:hint="eastAsia"/>
                <w:color w:val="000000"/>
                <w:kern w:val="0"/>
                <w:szCs w:val="21"/>
              </w:rPr>
              <w:t>30%</w:t>
            </w:r>
            <w:r w:rsidRPr="009610E2">
              <w:rPr>
                <w:rFonts w:ascii="宋体" w:eastAsia="宋体" w:hAnsi="宋体" w:cs="Times New Roman" w:hint="eastAsia"/>
                <w:color w:val="000000"/>
                <w:kern w:val="0"/>
                <w:szCs w:val="21"/>
              </w:rPr>
              <w:t>的补助，其中央视广告投放年最高补助</w:t>
            </w:r>
            <w:r w:rsidRPr="009610E2">
              <w:rPr>
                <w:rFonts w:ascii="微软雅黑" w:eastAsia="微软雅黑" w:hAnsi="微软雅黑" w:cs="Times New Roman" w:hint="eastAsia"/>
                <w:color w:val="000000"/>
                <w:kern w:val="0"/>
                <w:szCs w:val="21"/>
              </w:rPr>
              <w:t>100</w:t>
            </w:r>
            <w:r w:rsidRPr="009610E2">
              <w:rPr>
                <w:rFonts w:ascii="宋体" w:eastAsia="宋体" w:hAnsi="宋体" w:cs="Times New Roman" w:hint="eastAsia"/>
                <w:color w:val="000000"/>
                <w:kern w:val="0"/>
                <w:szCs w:val="21"/>
              </w:rPr>
              <w:t>万元，省级卫视广告投放年最高补助</w:t>
            </w:r>
            <w:r w:rsidRPr="009610E2">
              <w:rPr>
                <w:rFonts w:ascii="微软雅黑" w:eastAsia="微软雅黑" w:hAnsi="微软雅黑" w:cs="Times New Roman" w:hint="eastAsia"/>
                <w:color w:val="000000"/>
                <w:kern w:val="0"/>
                <w:szCs w:val="21"/>
              </w:rPr>
              <w:t>50</w:t>
            </w:r>
            <w:r w:rsidRPr="009610E2">
              <w:rPr>
                <w:rFonts w:ascii="宋体" w:eastAsia="宋体" w:hAnsi="宋体" w:cs="Times New Roman" w:hint="eastAsia"/>
                <w:color w:val="000000"/>
                <w:kern w:val="0"/>
                <w:szCs w:val="21"/>
              </w:rPr>
              <w:t>万元。物流园区参照执行。</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2.鼓励发展总部</w:t>
            </w:r>
            <w:proofErr w:type="gramStart"/>
            <w:r w:rsidRPr="009610E2">
              <w:rPr>
                <w:rFonts w:ascii="宋体" w:eastAsia="宋体" w:hAnsi="宋体" w:cs="Times New Roman" w:hint="eastAsia"/>
                <w:color w:val="000000"/>
                <w:kern w:val="0"/>
                <w:szCs w:val="21"/>
              </w:rPr>
              <w:t>型贸易</w:t>
            </w:r>
            <w:proofErr w:type="gramEnd"/>
            <w:r w:rsidRPr="009610E2">
              <w:rPr>
                <w:rFonts w:ascii="宋体" w:eastAsia="宋体" w:hAnsi="宋体" w:cs="Times New Roman" w:hint="eastAsia"/>
                <w:color w:val="000000"/>
                <w:kern w:val="0"/>
                <w:szCs w:val="21"/>
              </w:rPr>
              <w:t>企业，已落户经营的总部</w:t>
            </w:r>
            <w:proofErr w:type="gramStart"/>
            <w:r w:rsidRPr="009610E2">
              <w:rPr>
                <w:rFonts w:ascii="宋体" w:eastAsia="宋体" w:hAnsi="宋体" w:cs="Times New Roman" w:hint="eastAsia"/>
                <w:color w:val="000000"/>
                <w:kern w:val="0"/>
                <w:szCs w:val="21"/>
              </w:rPr>
              <w:t>型贸易</w:t>
            </w:r>
            <w:proofErr w:type="gramEnd"/>
            <w:r w:rsidRPr="009610E2">
              <w:rPr>
                <w:rFonts w:ascii="宋体" w:eastAsia="宋体" w:hAnsi="宋体" w:cs="Times New Roman" w:hint="eastAsia"/>
                <w:color w:val="000000"/>
                <w:kern w:val="0"/>
                <w:szCs w:val="21"/>
              </w:rPr>
              <w:t>企业继续享受原政策，新引进落户我县的“十大物资”类贸易企业参照已落户企业政策给予扶持。</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lastRenderedPageBreak/>
              <w:t>3.鼓励重点功能平台建设，对获上海商品交易所、郑州商品交易所、大连商品交易所批准设立的各类产品期货指定交割仓库，一次性奖励运营主体</w:t>
            </w:r>
            <w:r w:rsidRPr="009610E2">
              <w:rPr>
                <w:rFonts w:ascii="微软雅黑" w:eastAsia="微软雅黑" w:hAnsi="微软雅黑" w:cs="Times New Roman" w:hint="eastAsia"/>
                <w:color w:val="000000"/>
                <w:kern w:val="0"/>
                <w:szCs w:val="21"/>
              </w:rPr>
              <w:t>20</w:t>
            </w:r>
            <w:r w:rsidRPr="009610E2">
              <w:rPr>
                <w:rFonts w:ascii="宋体" w:eastAsia="宋体" w:hAnsi="宋体" w:cs="Times New Roman" w:hint="eastAsia"/>
                <w:color w:val="000000"/>
                <w:kern w:val="0"/>
                <w:szCs w:val="21"/>
              </w:rPr>
              <w:t>万元。对获批的各类商品保税仓库，一次性奖励</w:t>
            </w:r>
            <w:r w:rsidRPr="009610E2">
              <w:rPr>
                <w:rFonts w:ascii="微软雅黑" w:eastAsia="微软雅黑" w:hAnsi="微软雅黑" w:cs="Times New Roman" w:hint="eastAsia"/>
                <w:color w:val="000000"/>
                <w:kern w:val="0"/>
                <w:szCs w:val="21"/>
              </w:rPr>
              <w:t>10</w:t>
            </w:r>
            <w:r w:rsidRPr="009610E2">
              <w:rPr>
                <w:rFonts w:ascii="宋体" w:eastAsia="宋体" w:hAnsi="宋体" w:cs="Times New Roman" w:hint="eastAsia"/>
                <w:color w:val="000000"/>
                <w:kern w:val="0"/>
                <w:szCs w:val="21"/>
              </w:rPr>
              <w:t>万元。</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三、支持品牌示范创建</w:t>
            </w:r>
          </w:p>
          <w:p w:rsidR="009610E2" w:rsidRPr="009610E2" w:rsidRDefault="009610E2" w:rsidP="009610E2">
            <w:pPr>
              <w:widowControl/>
              <w:spacing w:line="560" w:lineRule="atLeast"/>
              <w:ind w:firstLine="420"/>
              <w:jc w:val="left"/>
              <w:rPr>
                <w:rFonts w:ascii="宋体" w:eastAsia="宋体" w:hAnsi="宋体" w:cs="宋体"/>
                <w:color w:val="000000"/>
                <w:kern w:val="0"/>
                <w:sz w:val="24"/>
                <w:szCs w:val="24"/>
              </w:rPr>
            </w:pPr>
            <w:r w:rsidRPr="009610E2">
              <w:rPr>
                <w:rFonts w:ascii="微软雅黑" w:eastAsia="微软雅黑" w:hAnsi="微软雅黑" w:cs="宋体" w:hint="eastAsia"/>
                <w:color w:val="000000"/>
                <w:kern w:val="0"/>
                <w:szCs w:val="21"/>
              </w:rPr>
              <w:t>1.鼓励创建示范物流园区。对获得国家、省级示范物流园区的，分别奖励园区管理机构20万元、10万元。</w:t>
            </w:r>
          </w:p>
          <w:p w:rsidR="009610E2" w:rsidRPr="009610E2" w:rsidRDefault="009610E2" w:rsidP="009610E2">
            <w:pPr>
              <w:widowControl/>
              <w:spacing w:line="560" w:lineRule="atLeast"/>
              <w:ind w:firstLine="600"/>
              <w:jc w:val="left"/>
              <w:rPr>
                <w:rFonts w:ascii="宋体" w:eastAsia="宋体" w:hAnsi="宋体" w:cs="宋体" w:hint="eastAsia"/>
                <w:color w:val="000000"/>
                <w:kern w:val="0"/>
                <w:sz w:val="24"/>
                <w:szCs w:val="24"/>
              </w:rPr>
            </w:pPr>
            <w:r w:rsidRPr="009610E2">
              <w:rPr>
                <w:rFonts w:ascii="微软雅黑" w:eastAsia="微软雅黑" w:hAnsi="微软雅黑" w:cs="宋体" w:hint="eastAsia"/>
                <w:color w:val="000000"/>
                <w:kern w:val="0"/>
                <w:szCs w:val="21"/>
              </w:rPr>
              <w:t>2.鼓励创建文化产业示范基地。新认定国家级、省级、市级文化产业示范基地的，每有1家分别一次性给予20万元、10万元、5万元奖励。</w:t>
            </w:r>
          </w:p>
          <w:p w:rsidR="009610E2" w:rsidRPr="009610E2" w:rsidRDefault="009610E2" w:rsidP="009610E2">
            <w:pPr>
              <w:widowControl/>
              <w:spacing w:line="560" w:lineRule="atLeast"/>
              <w:ind w:firstLine="600"/>
              <w:jc w:val="left"/>
              <w:rPr>
                <w:rFonts w:ascii="宋体" w:eastAsia="宋体" w:hAnsi="宋体" w:cs="宋体" w:hint="eastAsia"/>
                <w:color w:val="000000"/>
                <w:kern w:val="0"/>
                <w:sz w:val="24"/>
                <w:szCs w:val="24"/>
              </w:rPr>
            </w:pPr>
            <w:r w:rsidRPr="009610E2">
              <w:rPr>
                <w:rFonts w:ascii="微软雅黑" w:eastAsia="微软雅黑" w:hAnsi="微软雅黑" w:cs="宋体" w:hint="eastAsia"/>
                <w:color w:val="000000"/>
                <w:kern w:val="0"/>
                <w:szCs w:val="21"/>
              </w:rPr>
              <w:t>3.鼓励创建星级公共服务平台。对入选省五星级、四星级、三星级公共服务平台的，每个分别奖励10万元、5万元、2万元。</w:t>
            </w:r>
          </w:p>
          <w:p w:rsidR="009610E2" w:rsidRPr="009610E2" w:rsidRDefault="009610E2" w:rsidP="009610E2">
            <w:pPr>
              <w:widowControl/>
              <w:spacing w:line="560" w:lineRule="atLeast"/>
              <w:ind w:firstLine="600"/>
              <w:jc w:val="left"/>
              <w:rPr>
                <w:rFonts w:ascii="宋体" w:eastAsia="宋体" w:hAnsi="宋体" w:cs="宋体" w:hint="eastAsia"/>
                <w:color w:val="000000"/>
                <w:kern w:val="0"/>
                <w:sz w:val="24"/>
                <w:szCs w:val="24"/>
              </w:rPr>
            </w:pPr>
            <w:r w:rsidRPr="009610E2">
              <w:rPr>
                <w:rFonts w:ascii="微软雅黑" w:eastAsia="微软雅黑" w:hAnsi="微软雅黑" w:cs="宋体" w:hint="eastAsia"/>
                <w:color w:val="000000"/>
                <w:kern w:val="0"/>
                <w:szCs w:val="21"/>
              </w:rPr>
              <w:t>4.鼓励创建省级物流示范工程。新认定“江苏快运”、江苏省农村交通物流示范点、交通物流基地，每有1家一次性奖励2万元。</w:t>
            </w:r>
          </w:p>
          <w:p w:rsidR="009610E2" w:rsidRPr="009610E2" w:rsidRDefault="009610E2" w:rsidP="009610E2">
            <w:pPr>
              <w:widowControl/>
              <w:spacing w:line="560" w:lineRule="atLeast"/>
              <w:ind w:firstLine="600"/>
              <w:jc w:val="left"/>
              <w:rPr>
                <w:rFonts w:ascii="宋体" w:eastAsia="宋体" w:hAnsi="宋体" w:cs="宋体" w:hint="eastAsia"/>
                <w:color w:val="000000"/>
                <w:kern w:val="0"/>
                <w:sz w:val="24"/>
                <w:szCs w:val="24"/>
              </w:rPr>
            </w:pPr>
            <w:r w:rsidRPr="009610E2">
              <w:rPr>
                <w:rFonts w:ascii="微软雅黑" w:eastAsia="微软雅黑" w:hAnsi="微软雅黑" w:cs="宋体" w:hint="eastAsia"/>
                <w:color w:val="000000"/>
                <w:kern w:val="0"/>
                <w:szCs w:val="21"/>
              </w:rPr>
              <w:t>5.鼓励企业创新发展。对入选省服务业创新示范企业的，奖励5万元。</w:t>
            </w:r>
          </w:p>
          <w:p w:rsidR="009610E2" w:rsidRPr="009610E2" w:rsidRDefault="009610E2" w:rsidP="009610E2">
            <w:pPr>
              <w:widowControl/>
              <w:spacing w:line="560" w:lineRule="atLeast"/>
              <w:ind w:firstLine="600"/>
              <w:jc w:val="left"/>
              <w:rPr>
                <w:rFonts w:ascii="宋体" w:eastAsia="宋体" w:hAnsi="宋体" w:cs="宋体" w:hint="eastAsia"/>
                <w:color w:val="000000"/>
                <w:kern w:val="0"/>
                <w:sz w:val="24"/>
                <w:szCs w:val="24"/>
              </w:rPr>
            </w:pPr>
            <w:r w:rsidRPr="009610E2">
              <w:rPr>
                <w:rFonts w:ascii="微软雅黑" w:eastAsia="微软雅黑" w:hAnsi="微软雅黑" w:cs="宋体" w:hint="eastAsia"/>
                <w:color w:val="000000"/>
                <w:kern w:val="0"/>
                <w:szCs w:val="21"/>
              </w:rPr>
              <w:t>6.鼓励企业扩张规模。对首次进入江苏省服务业百强的企业奖励20万元。</w:t>
            </w:r>
          </w:p>
          <w:p w:rsidR="009610E2" w:rsidRPr="009610E2" w:rsidRDefault="009610E2" w:rsidP="009610E2">
            <w:pPr>
              <w:widowControl/>
              <w:spacing w:line="560" w:lineRule="atLeast"/>
              <w:ind w:left="1" w:firstLine="470"/>
              <w:rPr>
                <w:rFonts w:ascii="Times New Roman" w:eastAsia="微软雅黑" w:hAnsi="Times New Roman" w:cs="Times New Roman" w:hint="eastAsia"/>
                <w:color w:val="000000"/>
                <w:kern w:val="0"/>
                <w:szCs w:val="21"/>
              </w:rPr>
            </w:pPr>
            <w:r w:rsidRPr="009610E2">
              <w:rPr>
                <w:rFonts w:ascii="宋体" w:eastAsia="宋体" w:hAnsi="宋体" w:cs="Times New Roman" w:hint="eastAsia"/>
                <w:color w:val="000000"/>
                <w:kern w:val="0"/>
                <w:szCs w:val="21"/>
              </w:rPr>
              <w:t>四、说明</w:t>
            </w:r>
          </w:p>
          <w:p w:rsidR="009610E2" w:rsidRPr="009610E2" w:rsidRDefault="009610E2" w:rsidP="009610E2">
            <w:pPr>
              <w:widowControl/>
              <w:spacing w:line="560" w:lineRule="atLeast"/>
              <w:ind w:left="1" w:firstLine="470"/>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本意</w:t>
            </w:r>
            <w:proofErr w:type="gramStart"/>
            <w:r w:rsidRPr="009610E2">
              <w:rPr>
                <w:rFonts w:ascii="宋体" w:eastAsia="宋体" w:hAnsi="宋体" w:cs="Times New Roman" w:hint="eastAsia"/>
                <w:color w:val="000000"/>
                <w:kern w:val="0"/>
                <w:szCs w:val="21"/>
              </w:rPr>
              <w:t>见实施</w:t>
            </w:r>
            <w:proofErr w:type="gramEnd"/>
            <w:r w:rsidRPr="009610E2">
              <w:rPr>
                <w:rFonts w:ascii="宋体" w:eastAsia="宋体" w:hAnsi="宋体" w:cs="Times New Roman" w:hint="eastAsia"/>
                <w:color w:val="000000"/>
                <w:kern w:val="0"/>
                <w:szCs w:val="21"/>
              </w:rPr>
              <w:t>的单个企业奖励以对地方财力贡献额为最高限额。</w:t>
            </w:r>
          </w:p>
          <w:p w:rsidR="009610E2" w:rsidRPr="009610E2" w:rsidRDefault="009610E2" w:rsidP="009610E2">
            <w:pPr>
              <w:widowControl/>
              <w:spacing w:line="560" w:lineRule="atLeast"/>
              <w:rPr>
                <w:rFonts w:ascii="Times New Roman" w:eastAsia="微软雅黑" w:hAnsi="Times New Roman" w:cs="Times New Roman"/>
                <w:color w:val="000000"/>
                <w:kern w:val="0"/>
                <w:szCs w:val="21"/>
              </w:rPr>
            </w:pPr>
            <w:r w:rsidRPr="009610E2">
              <w:rPr>
                <w:rFonts w:ascii="Times New Roman" w:eastAsia="微软雅黑" w:hAnsi="Times New Roman" w:cs="Times New Roman"/>
                <w:color w:val="000000"/>
                <w:kern w:val="0"/>
                <w:szCs w:val="21"/>
              </w:rPr>
              <w:t> </w:t>
            </w:r>
          </w:p>
          <w:p w:rsidR="009610E2" w:rsidRPr="009610E2" w:rsidRDefault="009610E2" w:rsidP="009610E2">
            <w:pPr>
              <w:widowControl/>
              <w:spacing w:line="560" w:lineRule="atLeast"/>
              <w:rPr>
                <w:rFonts w:ascii="Times New Roman" w:eastAsia="微软雅黑" w:hAnsi="Times New Roman" w:cs="Times New Roman"/>
                <w:color w:val="000000"/>
                <w:kern w:val="0"/>
                <w:szCs w:val="21"/>
              </w:rPr>
            </w:pPr>
            <w:r w:rsidRPr="009610E2">
              <w:rPr>
                <w:rFonts w:ascii="Times New Roman" w:eastAsia="微软雅黑" w:hAnsi="Times New Roman" w:cs="Times New Roman"/>
                <w:color w:val="000000"/>
                <w:kern w:val="0"/>
                <w:szCs w:val="21"/>
              </w:rPr>
              <w:t> </w:t>
            </w:r>
          </w:p>
          <w:p w:rsidR="009610E2" w:rsidRPr="009610E2" w:rsidRDefault="009610E2" w:rsidP="009610E2">
            <w:pPr>
              <w:widowControl/>
              <w:spacing w:line="560" w:lineRule="atLeast"/>
              <w:ind w:firstLine="3465"/>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                                                海安县人民政府</w:t>
            </w:r>
          </w:p>
          <w:p w:rsidR="009610E2" w:rsidRPr="009610E2" w:rsidRDefault="009610E2" w:rsidP="009610E2">
            <w:pPr>
              <w:widowControl/>
              <w:spacing w:line="560" w:lineRule="atLeast"/>
              <w:ind w:firstLine="3465"/>
              <w:rPr>
                <w:rFonts w:ascii="Times New Roman" w:eastAsia="微软雅黑" w:hAnsi="Times New Roman" w:cs="Times New Roman"/>
                <w:color w:val="000000"/>
                <w:kern w:val="0"/>
                <w:szCs w:val="21"/>
              </w:rPr>
            </w:pPr>
            <w:r w:rsidRPr="009610E2">
              <w:rPr>
                <w:rFonts w:ascii="宋体" w:eastAsia="宋体" w:hAnsi="宋体" w:cs="Times New Roman" w:hint="eastAsia"/>
                <w:color w:val="000000"/>
                <w:kern w:val="0"/>
                <w:szCs w:val="21"/>
              </w:rPr>
              <w:t>                                                 2016年</w:t>
            </w:r>
            <w:r w:rsidRPr="009610E2">
              <w:rPr>
                <w:rFonts w:ascii="微软雅黑" w:eastAsia="微软雅黑" w:hAnsi="微软雅黑" w:cs="Times New Roman" w:hint="eastAsia"/>
                <w:color w:val="000000"/>
                <w:kern w:val="0"/>
                <w:szCs w:val="21"/>
              </w:rPr>
              <w:t>1</w:t>
            </w:r>
            <w:r w:rsidRPr="009610E2">
              <w:rPr>
                <w:rFonts w:ascii="宋体" w:eastAsia="宋体" w:hAnsi="宋体" w:cs="Times New Roman" w:hint="eastAsia"/>
                <w:color w:val="000000"/>
                <w:kern w:val="0"/>
                <w:szCs w:val="21"/>
              </w:rPr>
              <w:t>月</w:t>
            </w:r>
            <w:r w:rsidRPr="009610E2">
              <w:rPr>
                <w:rFonts w:ascii="微软雅黑" w:eastAsia="微软雅黑" w:hAnsi="微软雅黑" w:cs="Times New Roman" w:hint="eastAsia"/>
                <w:color w:val="000000"/>
                <w:kern w:val="0"/>
                <w:szCs w:val="21"/>
              </w:rPr>
              <w:t>7</w:t>
            </w:r>
            <w:r w:rsidRPr="009610E2">
              <w:rPr>
                <w:rFonts w:ascii="宋体" w:eastAsia="宋体" w:hAnsi="宋体" w:cs="Times New Roman" w:hint="eastAsia"/>
                <w:color w:val="000000"/>
                <w:kern w:val="0"/>
                <w:szCs w:val="21"/>
              </w:rPr>
              <w:t>日</w:t>
            </w:r>
          </w:p>
        </w:tc>
      </w:tr>
    </w:tbl>
    <w:p w:rsidR="00B45038" w:rsidRPr="009610E2" w:rsidRDefault="00B45038" w:rsidP="009610E2"/>
    <w:sectPr w:rsidR="00B45038" w:rsidRPr="00961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0966F0"/>
    <w:rsid w:val="000A6D2B"/>
    <w:rsid w:val="001E769F"/>
    <w:rsid w:val="0024187A"/>
    <w:rsid w:val="00332F0C"/>
    <w:rsid w:val="003A248D"/>
    <w:rsid w:val="005717FF"/>
    <w:rsid w:val="005F474D"/>
    <w:rsid w:val="00833CD0"/>
    <w:rsid w:val="009238FA"/>
    <w:rsid w:val="009610E2"/>
    <w:rsid w:val="00B45038"/>
    <w:rsid w:val="00CB18B5"/>
    <w:rsid w:val="00DE399A"/>
    <w:rsid w:val="00E4026C"/>
    <w:rsid w:val="00EB79F0"/>
    <w:rsid w:val="00F7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2127">
      <w:bodyDiv w:val="1"/>
      <w:marLeft w:val="0"/>
      <w:marRight w:val="0"/>
      <w:marTop w:val="0"/>
      <w:marBottom w:val="0"/>
      <w:divBdr>
        <w:top w:val="none" w:sz="0" w:space="0" w:color="auto"/>
        <w:left w:val="none" w:sz="0" w:space="0" w:color="auto"/>
        <w:bottom w:val="none" w:sz="0" w:space="0" w:color="auto"/>
        <w:right w:val="none" w:sz="0" w:space="0" w:color="auto"/>
      </w:divBdr>
    </w:div>
    <w:div w:id="150293129">
      <w:bodyDiv w:val="1"/>
      <w:marLeft w:val="0"/>
      <w:marRight w:val="0"/>
      <w:marTop w:val="0"/>
      <w:marBottom w:val="0"/>
      <w:divBdr>
        <w:top w:val="none" w:sz="0" w:space="0" w:color="auto"/>
        <w:left w:val="none" w:sz="0" w:space="0" w:color="auto"/>
        <w:bottom w:val="none" w:sz="0" w:space="0" w:color="auto"/>
        <w:right w:val="none" w:sz="0" w:space="0" w:color="auto"/>
      </w:divBdr>
    </w:div>
    <w:div w:id="537427474">
      <w:bodyDiv w:val="1"/>
      <w:marLeft w:val="0"/>
      <w:marRight w:val="0"/>
      <w:marTop w:val="0"/>
      <w:marBottom w:val="0"/>
      <w:divBdr>
        <w:top w:val="none" w:sz="0" w:space="0" w:color="auto"/>
        <w:left w:val="none" w:sz="0" w:space="0" w:color="auto"/>
        <w:bottom w:val="none" w:sz="0" w:space="0" w:color="auto"/>
        <w:right w:val="none" w:sz="0" w:space="0" w:color="auto"/>
      </w:divBdr>
    </w:div>
    <w:div w:id="1087070423">
      <w:bodyDiv w:val="1"/>
      <w:marLeft w:val="0"/>
      <w:marRight w:val="0"/>
      <w:marTop w:val="0"/>
      <w:marBottom w:val="0"/>
      <w:divBdr>
        <w:top w:val="none" w:sz="0" w:space="0" w:color="auto"/>
        <w:left w:val="none" w:sz="0" w:space="0" w:color="auto"/>
        <w:bottom w:val="none" w:sz="0" w:space="0" w:color="auto"/>
        <w:right w:val="none" w:sz="0" w:space="0" w:color="auto"/>
      </w:divBdr>
    </w:div>
    <w:div w:id="1194076290">
      <w:bodyDiv w:val="1"/>
      <w:marLeft w:val="0"/>
      <w:marRight w:val="0"/>
      <w:marTop w:val="0"/>
      <w:marBottom w:val="0"/>
      <w:divBdr>
        <w:top w:val="none" w:sz="0" w:space="0" w:color="auto"/>
        <w:left w:val="none" w:sz="0" w:space="0" w:color="auto"/>
        <w:bottom w:val="none" w:sz="0" w:space="0" w:color="auto"/>
        <w:right w:val="none" w:sz="0" w:space="0" w:color="auto"/>
      </w:divBdr>
    </w:div>
    <w:div w:id="1224173770">
      <w:bodyDiv w:val="1"/>
      <w:marLeft w:val="0"/>
      <w:marRight w:val="0"/>
      <w:marTop w:val="0"/>
      <w:marBottom w:val="0"/>
      <w:divBdr>
        <w:top w:val="none" w:sz="0" w:space="0" w:color="auto"/>
        <w:left w:val="none" w:sz="0" w:space="0" w:color="auto"/>
        <w:bottom w:val="none" w:sz="0" w:space="0" w:color="auto"/>
        <w:right w:val="none" w:sz="0" w:space="0" w:color="auto"/>
      </w:divBdr>
    </w:div>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296137566">
      <w:bodyDiv w:val="1"/>
      <w:marLeft w:val="0"/>
      <w:marRight w:val="0"/>
      <w:marTop w:val="0"/>
      <w:marBottom w:val="0"/>
      <w:divBdr>
        <w:top w:val="none" w:sz="0" w:space="0" w:color="auto"/>
        <w:left w:val="none" w:sz="0" w:space="0" w:color="auto"/>
        <w:bottom w:val="none" w:sz="0" w:space="0" w:color="auto"/>
        <w:right w:val="none" w:sz="0" w:space="0" w:color="auto"/>
      </w:divBdr>
    </w:div>
    <w:div w:id="1557619752">
      <w:bodyDiv w:val="1"/>
      <w:marLeft w:val="0"/>
      <w:marRight w:val="0"/>
      <w:marTop w:val="0"/>
      <w:marBottom w:val="0"/>
      <w:divBdr>
        <w:top w:val="none" w:sz="0" w:space="0" w:color="auto"/>
        <w:left w:val="none" w:sz="0" w:space="0" w:color="auto"/>
        <w:bottom w:val="none" w:sz="0" w:space="0" w:color="auto"/>
        <w:right w:val="none" w:sz="0" w:space="0" w:color="auto"/>
      </w:divBdr>
    </w:div>
    <w:div w:id="1581258654">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 w:id="1674994517">
      <w:bodyDiv w:val="1"/>
      <w:marLeft w:val="0"/>
      <w:marRight w:val="0"/>
      <w:marTop w:val="0"/>
      <w:marBottom w:val="0"/>
      <w:divBdr>
        <w:top w:val="none" w:sz="0" w:space="0" w:color="auto"/>
        <w:left w:val="none" w:sz="0" w:space="0" w:color="auto"/>
        <w:bottom w:val="none" w:sz="0" w:space="0" w:color="auto"/>
        <w:right w:val="none" w:sz="0" w:space="0" w:color="auto"/>
      </w:divBdr>
    </w:div>
    <w:div w:id="19979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2018-05-18T09:03:00Z</dcterms:created>
  <dcterms:modified xsi:type="dcterms:W3CDTF">2018-05-18T09:03:00Z</dcterms:modified>
</cp:coreProperties>
</file>