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671" w:rsidRPr="00375671" w:rsidRDefault="00375671" w:rsidP="00375671">
      <w:pPr>
        <w:widowControl/>
        <w:spacing w:line="600" w:lineRule="atLeast"/>
        <w:jc w:val="left"/>
        <w:outlineLvl w:val="0"/>
        <w:rPr>
          <w:rFonts w:ascii="微软雅黑" w:eastAsia="微软雅黑" w:hAnsi="微软雅黑" w:cs="宋体"/>
          <w:b/>
          <w:bCs/>
          <w:color w:val="333333"/>
          <w:kern w:val="36"/>
          <w:sz w:val="36"/>
          <w:szCs w:val="36"/>
        </w:rPr>
      </w:pPr>
      <w:r w:rsidRPr="00375671">
        <w:rPr>
          <w:rFonts w:ascii="微软雅黑" w:eastAsia="微软雅黑" w:hAnsi="微软雅黑" w:cs="宋体" w:hint="eastAsia"/>
          <w:b/>
          <w:bCs/>
          <w:color w:val="333333"/>
          <w:kern w:val="36"/>
          <w:sz w:val="36"/>
          <w:szCs w:val="36"/>
        </w:rPr>
        <w:t>鹤峰县招商引资优惠政策(暂行)</w:t>
      </w:r>
    </w:p>
    <w:p w:rsidR="00375671" w:rsidRPr="00375671" w:rsidRDefault="00375671" w:rsidP="00375671">
      <w:pPr>
        <w:widowControl/>
        <w:spacing w:before="150" w:after="150" w:line="450" w:lineRule="atLeast"/>
        <w:jc w:val="center"/>
        <w:rPr>
          <w:rFonts w:ascii="微软雅黑" w:eastAsia="微软雅黑" w:hAnsi="微软雅黑" w:cs="宋体"/>
          <w:color w:val="444444"/>
          <w:kern w:val="0"/>
          <w:sz w:val="24"/>
          <w:szCs w:val="24"/>
        </w:rPr>
      </w:pPr>
      <w:r w:rsidRPr="00375671">
        <w:rPr>
          <w:rFonts w:ascii="微软雅黑" w:eastAsia="微软雅黑" w:hAnsi="微软雅黑" w:cs="宋体" w:hint="eastAsia"/>
          <w:b/>
          <w:bCs/>
          <w:color w:val="444444"/>
          <w:kern w:val="0"/>
          <w:sz w:val="24"/>
          <w:szCs w:val="24"/>
        </w:rPr>
        <w:t xml:space="preserve">　鹤峰县</w:t>
      </w:r>
      <w:hyperlink r:id="rId4" w:tgtFrame="_blank" w:history="1">
        <w:r w:rsidRPr="00375671">
          <w:rPr>
            <w:rFonts w:ascii="微软雅黑" w:eastAsia="微软雅黑" w:hAnsi="微软雅黑" w:cs="宋体" w:hint="eastAsia"/>
            <w:b/>
            <w:bCs/>
            <w:color w:val="CC0000"/>
            <w:kern w:val="0"/>
            <w:sz w:val="24"/>
            <w:szCs w:val="24"/>
          </w:rPr>
          <w:t>招商引资</w:t>
        </w:r>
      </w:hyperlink>
      <w:r w:rsidRPr="00375671">
        <w:rPr>
          <w:rFonts w:ascii="微软雅黑" w:eastAsia="微软雅黑" w:hAnsi="微软雅黑" w:cs="宋体" w:hint="eastAsia"/>
          <w:b/>
          <w:bCs/>
          <w:color w:val="444444"/>
          <w:kern w:val="0"/>
          <w:sz w:val="24"/>
          <w:szCs w:val="24"/>
        </w:rPr>
        <w:t>优惠政策(暂行)</w:t>
      </w:r>
    </w:p>
    <w:p w:rsidR="00375671" w:rsidRPr="00375671" w:rsidRDefault="00375671" w:rsidP="00375671">
      <w:pPr>
        <w:widowControl/>
        <w:spacing w:before="150" w:after="150" w:line="450" w:lineRule="atLeast"/>
        <w:jc w:val="center"/>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xml:space="preserve">　　为鼓励和吸引</w:t>
      </w:r>
      <w:hyperlink r:id="rId5" w:tgtFrame="_blank" w:history="1">
        <w:r w:rsidRPr="00375671">
          <w:rPr>
            <w:rFonts w:ascii="微软雅黑" w:eastAsia="微软雅黑" w:hAnsi="微软雅黑" w:cs="宋体" w:hint="eastAsia"/>
            <w:color w:val="CC0000"/>
            <w:kern w:val="0"/>
            <w:sz w:val="24"/>
            <w:szCs w:val="24"/>
          </w:rPr>
          <w:t>投资</w:t>
        </w:r>
      </w:hyperlink>
      <w:r w:rsidRPr="00375671">
        <w:rPr>
          <w:rFonts w:ascii="微软雅黑" w:eastAsia="微软雅黑" w:hAnsi="微软雅黑" w:cs="宋体" w:hint="eastAsia"/>
          <w:color w:val="444444"/>
          <w:kern w:val="0"/>
          <w:sz w:val="24"/>
          <w:szCs w:val="24"/>
        </w:rPr>
        <w:t>者在我县</w:t>
      </w:r>
      <w:hyperlink r:id="rId6" w:tgtFrame="_blank" w:history="1">
        <w:r w:rsidRPr="00375671">
          <w:rPr>
            <w:rFonts w:ascii="微软雅黑" w:eastAsia="微软雅黑" w:hAnsi="微软雅黑" w:cs="宋体" w:hint="eastAsia"/>
            <w:color w:val="CC0000"/>
            <w:kern w:val="0"/>
            <w:sz w:val="24"/>
            <w:szCs w:val="24"/>
          </w:rPr>
          <w:t>投资</w:t>
        </w:r>
      </w:hyperlink>
      <w:r w:rsidRPr="00375671">
        <w:rPr>
          <w:rFonts w:ascii="微软雅黑" w:eastAsia="微软雅黑" w:hAnsi="微软雅黑" w:cs="宋体" w:hint="eastAsia"/>
          <w:color w:val="444444"/>
          <w:kern w:val="0"/>
          <w:sz w:val="24"/>
          <w:szCs w:val="24"/>
        </w:rPr>
        <w:t>兴业，推进全县经济社会科学发展、跨越式发展，结合我县实际，特制定以下优惠奖励政策。</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b/>
          <w:bCs/>
          <w:color w:val="444444"/>
          <w:kern w:val="0"/>
          <w:sz w:val="24"/>
          <w:szCs w:val="24"/>
        </w:rPr>
        <w:t xml:space="preserve">　　一、土地优惠政策</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xml:space="preserve">　　(</w:t>
      </w:r>
      <w:proofErr w:type="gramStart"/>
      <w:r w:rsidRPr="00375671">
        <w:rPr>
          <w:rFonts w:ascii="微软雅黑" w:eastAsia="微软雅黑" w:hAnsi="微软雅黑" w:cs="宋体" w:hint="eastAsia"/>
          <w:color w:val="444444"/>
          <w:kern w:val="0"/>
          <w:sz w:val="24"/>
          <w:szCs w:val="24"/>
        </w:rPr>
        <w:t>一</w:t>
      </w:r>
      <w:proofErr w:type="gramEnd"/>
      <w:r w:rsidRPr="00375671">
        <w:rPr>
          <w:rFonts w:ascii="微软雅黑" w:eastAsia="微软雅黑" w:hAnsi="微软雅黑" w:cs="宋体" w:hint="eastAsia"/>
          <w:color w:val="444444"/>
          <w:kern w:val="0"/>
          <w:sz w:val="24"/>
          <w:szCs w:val="24"/>
        </w:rPr>
        <w:t>)新进园区的工业用地一律实行</w:t>
      </w:r>
      <w:proofErr w:type="gramStart"/>
      <w:r w:rsidRPr="00375671">
        <w:rPr>
          <w:rFonts w:ascii="微软雅黑" w:eastAsia="微软雅黑" w:hAnsi="微软雅黑" w:cs="宋体" w:hint="eastAsia"/>
          <w:color w:val="444444"/>
          <w:kern w:val="0"/>
          <w:sz w:val="24"/>
          <w:szCs w:val="24"/>
        </w:rPr>
        <w:t>招拍挂</w:t>
      </w:r>
      <w:proofErr w:type="gramEnd"/>
      <w:r w:rsidRPr="00375671">
        <w:rPr>
          <w:rFonts w:ascii="微软雅黑" w:eastAsia="微软雅黑" w:hAnsi="微软雅黑" w:cs="宋体" w:hint="eastAsia"/>
          <w:color w:val="444444"/>
          <w:kern w:val="0"/>
          <w:sz w:val="24"/>
          <w:szCs w:val="24"/>
        </w:rPr>
        <w:t>，土地出让底价为10万元/亩;实行用地与企业投资强度、投资规模、建设进度、税收相挂钩，企业固定资产投资强度原则上不低于100万元/亩。对固定资产投入过亿元的项目、</w:t>
      </w:r>
      <w:hyperlink r:id="rId7" w:tgtFrame="_blank" w:history="1">
        <w:r w:rsidRPr="00375671">
          <w:rPr>
            <w:rFonts w:ascii="微软雅黑" w:eastAsia="微软雅黑" w:hAnsi="微软雅黑" w:cs="宋体" w:hint="eastAsia"/>
            <w:color w:val="CC0000"/>
            <w:kern w:val="0"/>
            <w:sz w:val="24"/>
            <w:szCs w:val="24"/>
          </w:rPr>
          <w:t>高新技术</w:t>
        </w:r>
      </w:hyperlink>
      <w:r w:rsidRPr="00375671">
        <w:rPr>
          <w:rFonts w:ascii="微软雅黑" w:eastAsia="微软雅黑" w:hAnsi="微软雅黑" w:cs="宋体" w:hint="eastAsia"/>
          <w:color w:val="444444"/>
          <w:kern w:val="0"/>
          <w:sz w:val="24"/>
          <w:szCs w:val="24"/>
        </w:rPr>
        <w:t>入园企业，由财政全额补贴项目业主所交纳的土地底价10万元/亩;对固定资产投入5000万元至1亿元的，由财政补贴8万元/亩;对固定资产投入3000万元至5000万元的，由财政补贴4万元/亩;对固定资产投入1000万元至3000万元的，由财政补贴2万元/亩。上述财政补贴待项目投资完成并经县招商引资考核评估工作组评审确认后，由县财政从项目交纳税收的县级分享部分中分三年返还。园区公益事业建设用地实行“一事一议”。同时，对实际投资额超过1亿元的项目，按照项目发展规划预留建设用地，留足发展空间。所提供的土地不得改变用途，不得转让，使用期限30至50年。企业法人变更时，需报县人</w:t>
      </w:r>
      <w:r w:rsidRPr="00375671">
        <w:rPr>
          <w:rFonts w:ascii="微软雅黑" w:eastAsia="微软雅黑" w:hAnsi="微软雅黑" w:cs="宋体" w:hint="eastAsia"/>
          <w:color w:val="444444"/>
          <w:kern w:val="0"/>
          <w:sz w:val="24"/>
          <w:szCs w:val="24"/>
        </w:rPr>
        <w:lastRenderedPageBreak/>
        <w:t>民政府有关部门批准。凡不能按规定时限建成投产达效的项目，取消一切优惠政策。</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xml:space="preserve">　　(二)在园区外投资</w:t>
      </w:r>
      <w:hyperlink r:id="rId8" w:tgtFrame="_blank" w:history="1">
        <w:r w:rsidRPr="00375671">
          <w:rPr>
            <w:rFonts w:ascii="微软雅黑" w:eastAsia="微软雅黑" w:hAnsi="微软雅黑" w:cs="宋体" w:hint="eastAsia"/>
            <w:color w:val="CC0000"/>
            <w:kern w:val="0"/>
            <w:sz w:val="24"/>
            <w:szCs w:val="24"/>
          </w:rPr>
          <w:t>交通</w:t>
        </w:r>
      </w:hyperlink>
      <w:r w:rsidRPr="00375671">
        <w:rPr>
          <w:rFonts w:ascii="微软雅黑" w:eastAsia="微软雅黑" w:hAnsi="微软雅黑" w:cs="宋体" w:hint="eastAsia"/>
          <w:color w:val="444444"/>
          <w:kern w:val="0"/>
          <w:sz w:val="24"/>
          <w:szCs w:val="24"/>
        </w:rPr>
        <w:t>、水利、城镇基础设施、社会公益事业等领域的(经营性土地除外)，可以采取划拨的方式取得土地使用权;专用于</w:t>
      </w:r>
      <w:hyperlink r:id="rId9" w:tgtFrame="_blank" w:history="1">
        <w:r w:rsidRPr="00375671">
          <w:rPr>
            <w:rFonts w:ascii="微软雅黑" w:eastAsia="微软雅黑" w:hAnsi="微软雅黑" w:cs="宋体" w:hint="eastAsia"/>
            <w:color w:val="CC0000"/>
            <w:kern w:val="0"/>
            <w:sz w:val="24"/>
            <w:szCs w:val="24"/>
          </w:rPr>
          <w:t>旅游</w:t>
        </w:r>
      </w:hyperlink>
      <w:r w:rsidRPr="00375671">
        <w:rPr>
          <w:rFonts w:ascii="微软雅黑" w:eastAsia="微软雅黑" w:hAnsi="微软雅黑" w:cs="宋体" w:hint="eastAsia"/>
          <w:color w:val="444444"/>
          <w:kern w:val="0"/>
          <w:sz w:val="24"/>
          <w:szCs w:val="24"/>
        </w:rPr>
        <w:t>业的停车场、</w:t>
      </w:r>
      <w:proofErr w:type="gramStart"/>
      <w:r w:rsidRPr="00375671">
        <w:rPr>
          <w:rFonts w:ascii="微软雅黑" w:eastAsia="微软雅黑" w:hAnsi="微软雅黑" w:cs="宋体" w:hint="eastAsia"/>
          <w:color w:val="444444"/>
          <w:kern w:val="0"/>
          <w:sz w:val="24"/>
          <w:szCs w:val="24"/>
        </w:rPr>
        <w:t>演艺场</w:t>
      </w:r>
      <w:proofErr w:type="gramEnd"/>
      <w:r w:rsidRPr="00375671">
        <w:rPr>
          <w:rFonts w:ascii="微软雅黑" w:eastAsia="微软雅黑" w:hAnsi="微软雅黑" w:cs="宋体" w:hint="eastAsia"/>
          <w:color w:val="444444"/>
          <w:kern w:val="0"/>
          <w:sz w:val="24"/>
          <w:szCs w:val="24"/>
        </w:rPr>
        <w:t>供地以出让的方式取得土地使用权后，实行收支两条线，由政府将土地收益全额返还给投资单位。其他景区开发配套用地、四星级以上宾馆按我县土地收储价格优先调配;投资生产经营型项目，符合土地利用总体规划的企业用地，可由国土资源部门确认最低出让价格(以新增建设用地土地有偿使用费、耕地开垦费、征地补偿费、拆迁费、安置费、青苗补偿费及其他有关税费之和为基价)，并报经县人民政府审核批准后，以</w:t>
      </w:r>
      <w:proofErr w:type="gramStart"/>
      <w:r w:rsidRPr="00375671">
        <w:rPr>
          <w:rFonts w:ascii="微软雅黑" w:eastAsia="微软雅黑" w:hAnsi="微软雅黑" w:cs="宋体" w:hint="eastAsia"/>
          <w:color w:val="444444"/>
          <w:kern w:val="0"/>
          <w:sz w:val="24"/>
          <w:szCs w:val="24"/>
        </w:rPr>
        <w:t>招拍挂方式</w:t>
      </w:r>
      <w:proofErr w:type="gramEnd"/>
      <w:r w:rsidRPr="00375671">
        <w:rPr>
          <w:rFonts w:ascii="微软雅黑" w:eastAsia="微软雅黑" w:hAnsi="微软雅黑" w:cs="宋体" w:hint="eastAsia"/>
          <w:color w:val="444444"/>
          <w:kern w:val="0"/>
          <w:sz w:val="24"/>
          <w:szCs w:val="24"/>
        </w:rPr>
        <w:t>取得土地使用权。</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xml:space="preserve">　　(三)对固定资产投资1000万元以上的专业市场实行优先供地，由国土资源部门确定最低出让价，并报经县人民政府审核批准后，以</w:t>
      </w:r>
      <w:proofErr w:type="gramStart"/>
      <w:r w:rsidRPr="00375671">
        <w:rPr>
          <w:rFonts w:ascii="微软雅黑" w:eastAsia="微软雅黑" w:hAnsi="微软雅黑" w:cs="宋体" w:hint="eastAsia"/>
          <w:color w:val="444444"/>
          <w:kern w:val="0"/>
          <w:sz w:val="24"/>
          <w:szCs w:val="24"/>
        </w:rPr>
        <w:t>招拍挂方式</w:t>
      </w:r>
      <w:proofErr w:type="gramEnd"/>
      <w:r w:rsidRPr="00375671">
        <w:rPr>
          <w:rFonts w:ascii="微软雅黑" w:eastAsia="微软雅黑" w:hAnsi="微软雅黑" w:cs="宋体" w:hint="eastAsia"/>
          <w:color w:val="444444"/>
          <w:kern w:val="0"/>
          <w:sz w:val="24"/>
          <w:szCs w:val="24"/>
        </w:rPr>
        <w:t>取得土地使用权。</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b/>
          <w:bCs/>
          <w:color w:val="444444"/>
          <w:kern w:val="0"/>
          <w:sz w:val="24"/>
          <w:szCs w:val="24"/>
        </w:rPr>
        <w:t xml:space="preserve">　　二、税费优惠政策</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xml:space="preserve">　　(四)符合条件的小型微利企业，减按20%的税率征收企业所得税;国家重点扶持的高新技术企业，减按15%的税率征收企业所得税。自2012年1月1日至2020年12月31日，对国家鼓励类产业企业减按15%的税率征收企业所得税;国家重点扶持的公共基础设施项目，自取得第一笔生产经营收入所属纳税年度起，实行“三免三减半”。</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lastRenderedPageBreak/>
        <w:t xml:space="preserve">　　(五)新办商贸、服务企业缴纳的增值税、营业税、企业所得税，县级分享部分实行三年奖励扶持政策，其中增值税县级分享部分奖励扶持比例为50%、35%、20%;营业税、企业所得税的县级分享部分奖励扶持比例为100%、50%、25%。</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xml:space="preserve">　　(六)新引进总部经济企业年入库税收在500万元以上的，第一年、第二年的增值税按入库总额的25%进行奖励扶持，第三年按20%进行奖励扶持，第四年按15%进行奖励扶持，第五年按10%进行奖励扶持。另从第二年起，以上一年企业缴纳的增值税为基数，超基数部分按15%的比例进行奖励扶持;企业所得税第一年按县级分享部分的60%进行奖励扶持，从第二年起，按县级分享部分的50%进行奖励扶持;营业税按实际入库数的50%进行奖励。总部经济企业高级管理人员缴纳的薪金个人所得税，按照县级分享部分全额奖励给个人;其他地方税收(不含</w:t>
      </w:r>
      <w:hyperlink r:id="rId10" w:tgtFrame="_blank" w:history="1">
        <w:r w:rsidRPr="00375671">
          <w:rPr>
            <w:rFonts w:ascii="微软雅黑" w:eastAsia="微软雅黑" w:hAnsi="微软雅黑" w:cs="宋体" w:hint="eastAsia"/>
            <w:color w:val="CC0000"/>
            <w:kern w:val="0"/>
            <w:sz w:val="24"/>
            <w:szCs w:val="24"/>
          </w:rPr>
          <w:t>教育</w:t>
        </w:r>
      </w:hyperlink>
      <w:r w:rsidRPr="00375671">
        <w:rPr>
          <w:rFonts w:ascii="微软雅黑" w:eastAsia="微软雅黑" w:hAnsi="微软雅黑" w:cs="宋体" w:hint="eastAsia"/>
          <w:color w:val="444444"/>
          <w:kern w:val="0"/>
          <w:sz w:val="24"/>
          <w:szCs w:val="24"/>
        </w:rPr>
        <w:t>费附加)前3年按县级分享部分的50%进行奖励，第四年按县级分享部分的20%进行奖励。</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xml:space="preserve">　　(七)对新办固定资产投资500万元以上的专业市场，入库税收形成的县级分享部分实行三年奖励扶持政策，奖励扶持比例为100%、50%、30%。</w:t>
      </w:r>
    </w:p>
    <w:p w:rsidR="00375671" w:rsidRPr="00375671" w:rsidRDefault="00375671" w:rsidP="00375671">
      <w:pPr>
        <w:widowControl/>
        <w:spacing w:before="150" w:after="150" w:line="450" w:lineRule="atLeast"/>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 xml:space="preserve">　　(八)企业、事业单位进行技术转让，以及在技术转让过程中发生的与技术转让有关的技术咨询、技术服务、技术</w:t>
      </w:r>
      <w:hyperlink r:id="rId11" w:tgtFrame="_blank" w:history="1">
        <w:r w:rsidRPr="00375671">
          <w:rPr>
            <w:rFonts w:ascii="微软雅黑" w:eastAsia="微软雅黑" w:hAnsi="微软雅黑" w:cs="宋体" w:hint="eastAsia"/>
            <w:color w:val="CC0000"/>
            <w:kern w:val="0"/>
            <w:sz w:val="24"/>
            <w:szCs w:val="24"/>
          </w:rPr>
          <w:t>培训</w:t>
        </w:r>
      </w:hyperlink>
      <w:r w:rsidRPr="00375671">
        <w:rPr>
          <w:rFonts w:ascii="微软雅黑" w:eastAsia="微软雅黑" w:hAnsi="微软雅黑" w:cs="宋体" w:hint="eastAsia"/>
          <w:color w:val="444444"/>
          <w:kern w:val="0"/>
          <w:sz w:val="24"/>
          <w:szCs w:val="24"/>
        </w:rPr>
        <w:t>所得，年净收入在500万元以下的，免征企业所得税，超过500万元的部分，减半征收企业所得税。</w:t>
      </w:r>
    </w:p>
    <w:p w:rsidR="00375671" w:rsidRDefault="00375671" w:rsidP="008F0190">
      <w:pPr>
        <w:widowControl/>
        <w:spacing w:before="150" w:after="150" w:line="450" w:lineRule="atLeast"/>
        <w:ind w:firstLine="480"/>
        <w:jc w:val="left"/>
        <w:rPr>
          <w:rFonts w:ascii="微软雅黑" w:eastAsia="微软雅黑" w:hAnsi="微软雅黑" w:cs="宋体"/>
          <w:color w:val="444444"/>
          <w:kern w:val="0"/>
          <w:sz w:val="24"/>
          <w:szCs w:val="24"/>
        </w:rPr>
      </w:pPr>
      <w:r w:rsidRPr="00375671">
        <w:rPr>
          <w:rFonts w:ascii="微软雅黑" w:eastAsia="微软雅黑" w:hAnsi="微软雅黑" w:cs="宋体" w:hint="eastAsia"/>
          <w:color w:val="444444"/>
          <w:kern w:val="0"/>
          <w:sz w:val="24"/>
          <w:szCs w:val="24"/>
        </w:rPr>
        <w:t>(九)严格控制行政事业性收费。外来投资新办企业，实行所有行政事业性收费“一费制”。即：所有行政事业性收费和经营服务性收费按下限制定收费</w:t>
      </w:r>
      <w:r w:rsidRPr="00375671">
        <w:rPr>
          <w:rFonts w:ascii="微软雅黑" w:eastAsia="微软雅黑" w:hAnsi="微软雅黑" w:cs="宋体" w:hint="eastAsia"/>
          <w:color w:val="444444"/>
          <w:kern w:val="0"/>
          <w:sz w:val="24"/>
          <w:szCs w:val="24"/>
        </w:rPr>
        <w:lastRenderedPageBreak/>
        <w:t xml:space="preserve">明白卡，企业按收费明白卡规定的项目和标准在每年规定的时间内实行一次性收费;收费明白卡以外的费用，企业有权拒缴。 </w:t>
      </w:r>
    </w:p>
    <w:p w:rsidR="008F0190" w:rsidRPr="008F0190" w:rsidRDefault="008F0190" w:rsidP="008F0190">
      <w:pPr>
        <w:widowControl/>
        <w:spacing w:after="150" w:line="450" w:lineRule="atLeast"/>
        <w:jc w:val="left"/>
        <w:rPr>
          <w:rFonts w:ascii="微软雅黑" w:eastAsia="微软雅黑" w:hAnsi="微软雅黑" w:cs="宋体"/>
          <w:color w:val="444444"/>
          <w:kern w:val="0"/>
          <w:sz w:val="24"/>
          <w:szCs w:val="24"/>
        </w:rPr>
      </w:pPr>
      <w:r w:rsidRPr="008F0190">
        <w:rPr>
          <w:rFonts w:ascii="微软雅黑" w:eastAsia="微软雅黑" w:hAnsi="微软雅黑" w:cs="宋体" w:hint="eastAsia"/>
          <w:color w:val="444444"/>
          <w:kern w:val="0"/>
          <w:sz w:val="24"/>
          <w:szCs w:val="24"/>
        </w:rPr>
        <w:t>1.外来投资新建项目，在办理相关手续时，在我县办理各种证照除代国家、省、州收取的行政事业性收费外，免收其他行政事业性收费。</w:t>
      </w:r>
    </w:p>
    <w:p w:rsidR="008F0190" w:rsidRPr="008F0190" w:rsidRDefault="008F0190" w:rsidP="008F0190">
      <w:pPr>
        <w:widowControl/>
        <w:spacing w:before="150" w:after="150" w:line="450" w:lineRule="atLeast"/>
        <w:jc w:val="left"/>
        <w:rPr>
          <w:rFonts w:ascii="微软雅黑" w:eastAsia="微软雅黑" w:hAnsi="微软雅黑" w:cs="宋体" w:hint="eastAsia"/>
          <w:color w:val="444444"/>
          <w:kern w:val="0"/>
          <w:sz w:val="24"/>
          <w:szCs w:val="24"/>
        </w:rPr>
      </w:pPr>
      <w:r w:rsidRPr="008F0190">
        <w:rPr>
          <w:rFonts w:ascii="微软雅黑" w:eastAsia="微软雅黑" w:hAnsi="微软雅黑" w:cs="宋体" w:hint="eastAsia"/>
          <w:color w:val="444444"/>
          <w:kern w:val="0"/>
          <w:sz w:val="24"/>
          <w:szCs w:val="24"/>
        </w:rPr>
        <w:t xml:space="preserve">　　2.外来投资新建项目，在建设期间及投产后第一年内除代国家、省、州收取的行政事业性收费按下限收取外，免收由县收取的其他行政事业性收费。从投产后第二年起，</w:t>
      </w:r>
      <w:proofErr w:type="gramStart"/>
      <w:r w:rsidRPr="008F0190">
        <w:rPr>
          <w:rFonts w:ascii="微软雅黑" w:eastAsia="微软雅黑" w:hAnsi="微软雅黑" w:cs="宋体" w:hint="eastAsia"/>
          <w:color w:val="444444"/>
          <w:kern w:val="0"/>
          <w:sz w:val="24"/>
          <w:szCs w:val="24"/>
        </w:rPr>
        <w:t>除资源</w:t>
      </w:r>
      <w:proofErr w:type="gramEnd"/>
      <w:r w:rsidRPr="008F0190">
        <w:rPr>
          <w:rFonts w:ascii="微软雅黑" w:eastAsia="微软雅黑" w:hAnsi="微软雅黑" w:cs="宋体" w:hint="eastAsia"/>
          <w:color w:val="444444"/>
          <w:kern w:val="0"/>
          <w:sz w:val="24"/>
          <w:szCs w:val="24"/>
        </w:rPr>
        <w:t>补偿费、水资源费、环保排污费、污水处理费、城市建设配套费和教育费附加，以及代国家、省、州收取的行政事业性收费按下限收取外，由县收取的其他行政事业性收费按规定下限的50%收取。新引进的固定资产在亿元以上项目(</w:t>
      </w:r>
      <w:hyperlink r:id="rId12" w:tgtFrame="_blank" w:history="1">
        <w:r w:rsidRPr="008F0190">
          <w:rPr>
            <w:rFonts w:ascii="微软雅黑" w:eastAsia="微软雅黑" w:hAnsi="微软雅黑" w:cs="宋体" w:hint="eastAsia"/>
            <w:color w:val="CC0000"/>
            <w:kern w:val="0"/>
            <w:sz w:val="24"/>
            <w:szCs w:val="24"/>
          </w:rPr>
          <w:t>房地产</w:t>
        </w:r>
      </w:hyperlink>
      <w:r w:rsidRPr="008F0190">
        <w:rPr>
          <w:rFonts w:ascii="微软雅黑" w:eastAsia="微软雅黑" w:hAnsi="微软雅黑" w:cs="宋体" w:hint="eastAsia"/>
          <w:color w:val="444444"/>
          <w:kern w:val="0"/>
          <w:sz w:val="24"/>
          <w:szCs w:val="24"/>
        </w:rPr>
        <w:t>、风电、水电、</w:t>
      </w:r>
      <w:hyperlink r:id="rId13" w:tgtFrame="_blank" w:history="1">
        <w:r w:rsidRPr="008F0190">
          <w:rPr>
            <w:rFonts w:ascii="微软雅黑" w:eastAsia="微软雅黑" w:hAnsi="微软雅黑" w:cs="宋体" w:hint="eastAsia"/>
            <w:color w:val="CC0000"/>
            <w:kern w:val="0"/>
            <w:sz w:val="24"/>
            <w:szCs w:val="24"/>
          </w:rPr>
          <w:t>矿产</w:t>
        </w:r>
      </w:hyperlink>
      <w:r w:rsidRPr="008F0190">
        <w:rPr>
          <w:rFonts w:ascii="微软雅黑" w:eastAsia="微软雅黑" w:hAnsi="微软雅黑" w:cs="宋体" w:hint="eastAsia"/>
          <w:color w:val="444444"/>
          <w:kern w:val="0"/>
          <w:sz w:val="24"/>
          <w:szCs w:val="24"/>
        </w:rPr>
        <w:t>资源开发项目实行“</w:t>
      </w:r>
      <w:proofErr w:type="gramStart"/>
      <w:r w:rsidRPr="008F0190">
        <w:rPr>
          <w:rFonts w:ascii="微软雅黑" w:eastAsia="微软雅黑" w:hAnsi="微软雅黑" w:cs="宋体" w:hint="eastAsia"/>
          <w:color w:val="444444"/>
          <w:kern w:val="0"/>
          <w:sz w:val="24"/>
          <w:szCs w:val="24"/>
        </w:rPr>
        <w:t>一</w:t>
      </w:r>
      <w:proofErr w:type="gramEnd"/>
      <w:r w:rsidRPr="008F0190">
        <w:rPr>
          <w:rFonts w:ascii="微软雅黑" w:eastAsia="微软雅黑" w:hAnsi="微软雅黑" w:cs="宋体" w:hint="eastAsia"/>
          <w:color w:val="444444"/>
          <w:kern w:val="0"/>
          <w:sz w:val="24"/>
          <w:szCs w:val="24"/>
        </w:rPr>
        <w:t>企</w:t>
      </w:r>
      <w:proofErr w:type="gramStart"/>
      <w:r w:rsidRPr="008F0190">
        <w:rPr>
          <w:rFonts w:ascii="微软雅黑" w:eastAsia="微软雅黑" w:hAnsi="微软雅黑" w:cs="宋体" w:hint="eastAsia"/>
          <w:color w:val="444444"/>
          <w:kern w:val="0"/>
          <w:sz w:val="24"/>
          <w:szCs w:val="24"/>
        </w:rPr>
        <w:t>一</w:t>
      </w:r>
      <w:proofErr w:type="gramEnd"/>
      <w:r w:rsidRPr="008F0190">
        <w:rPr>
          <w:rFonts w:ascii="微软雅黑" w:eastAsia="微软雅黑" w:hAnsi="微软雅黑" w:cs="宋体" w:hint="eastAsia"/>
          <w:color w:val="444444"/>
          <w:kern w:val="0"/>
          <w:sz w:val="24"/>
          <w:szCs w:val="24"/>
        </w:rPr>
        <w:t>策”)和总部经济企业除按下限代国家、省、州收取的行政事业性收费外，县内行政事业性收费全部减免。</w:t>
      </w:r>
    </w:p>
    <w:p w:rsidR="008F0190" w:rsidRPr="008F0190" w:rsidRDefault="008F0190" w:rsidP="008F0190">
      <w:pPr>
        <w:widowControl/>
        <w:spacing w:before="150" w:after="150" w:line="450" w:lineRule="atLeast"/>
        <w:jc w:val="left"/>
        <w:rPr>
          <w:rFonts w:ascii="微软雅黑" w:eastAsia="微软雅黑" w:hAnsi="微软雅黑" w:cs="宋体" w:hint="eastAsia"/>
          <w:color w:val="444444"/>
          <w:kern w:val="0"/>
          <w:sz w:val="24"/>
          <w:szCs w:val="24"/>
        </w:rPr>
      </w:pPr>
      <w:r w:rsidRPr="008F0190">
        <w:rPr>
          <w:rFonts w:ascii="微软雅黑" w:eastAsia="微软雅黑" w:hAnsi="微软雅黑" w:cs="宋体" w:hint="eastAsia"/>
          <w:color w:val="444444"/>
          <w:kern w:val="0"/>
          <w:sz w:val="24"/>
          <w:szCs w:val="24"/>
        </w:rPr>
        <w:t xml:space="preserve">　　(十)新办入园企业用工除如实申报缴纳社会保险费外，免缴其他用工行政性收费。招用下岗失业人员、残疾人员，按国家规定享受国家税收优惠政策;同时，招用就业困难人员且与之签订劳动合同，并按规定缴纳社会保险费用的，按其符合享受社会保险补贴条件人员实际缴纳的</w:t>
      </w:r>
      <w:hyperlink r:id="rId14" w:tgtFrame="_blank" w:history="1">
        <w:r w:rsidRPr="008F0190">
          <w:rPr>
            <w:rFonts w:ascii="微软雅黑" w:eastAsia="微软雅黑" w:hAnsi="微软雅黑" w:cs="宋体" w:hint="eastAsia"/>
            <w:color w:val="CC0000"/>
            <w:kern w:val="0"/>
            <w:sz w:val="24"/>
            <w:szCs w:val="24"/>
          </w:rPr>
          <w:t>养老</w:t>
        </w:r>
      </w:hyperlink>
      <w:r w:rsidRPr="008F0190">
        <w:rPr>
          <w:rFonts w:ascii="微软雅黑" w:eastAsia="微软雅黑" w:hAnsi="微软雅黑" w:cs="宋体" w:hint="eastAsia"/>
          <w:color w:val="444444"/>
          <w:kern w:val="0"/>
          <w:sz w:val="24"/>
          <w:szCs w:val="24"/>
        </w:rPr>
        <w:t>、医疗和失业保险费给予补贴。</w:t>
      </w:r>
    </w:p>
    <w:p w:rsidR="008F0190" w:rsidRPr="008F0190" w:rsidRDefault="008F0190" w:rsidP="008F0190">
      <w:pPr>
        <w:widowControl/>
        <w:spacing w:before="150" w:after="150" w:line="450" w:lineRule="atLeast"/>
        <w:jc w:val="left"/>
        <w:rPr>
          <w:rFonts w:ascii="微软雅黑" w:eastAsia="微软雅黑" w:hAnsi="微软雅黑" w:cs="宋体" w:hint="eastAsia"/>
          <w:color w:val="444444"/>
          <w:kern w:val="0"/>
          <w:sz w:val="24"/>
          <w:szCs w:val="24"/>
        </w:rPr>
      </w:pPr>
      <w:r w:rsidRPr="008F0190">
        <w:rPr>
          <w:rFonts w:ascii="微软雅黑" w:eastAsia="微软雅黑" w:hAnsi="微软雅黑" w:cs="宋体" w:hint="eastAsia"/>
          <w:color w:val="444444"/>
          <w:kern w:val="0"/>
          <w:sz w:val="24"/>
          <w:szCs w:val="24"/>
        </w:rPr>
        <w:t xml:space="preserve">　　(十一)入园企业可按照项目规划选定适当地块由园区建设标准厂房后，采取租赁或购买等方式取得厂房使用权或所有权。固定资产投资1000万元至3000万元的企业，免收1年租金;固定资产投资3000万元至5000万元的企业，免收2年租金;固定资产投资5000万元至1亿元的企业，免收3年租金;固</w:t>
      </w:r>
      <w:r w:rsidRPr="008F0190">
        <w:rPr>
          <w:rFonts w:ascii="微软雅黑" w:eastAsia="微软雅黑" w:hAnsi="微软雅黑" w:cs="宋体" w:hint="eastAsia"/>
          <w:color w:val="444444"/>
          <w:kern w:val="0"/>
          <w:sz w:val="24"/>
          <w:szCs w:val="24"/>
        </w:rPr>
        <w:lastRenderedPageBreak/>
        <w:t>定资产投资1亿元以上的企业，免收4年租金。园区对高新技术产业和劳动密集型产业，按每投资100万元不超出400平方米、一般加工工业不超出300平方米的标准提供标准厂房，超额部分租金由投资业主自行承担。</w:t>
      </w:r>
    </w:p>
    <w:p w:rsidR="008F0190" w:rsidRPr="008F0190" w:rsidRDefault="008F0190" w:rsidP="008F0190">
      <w:pPr>
        <w:widowControl/>
        <w:spacing w:before="150" w:after="150" w:line="450" w:lineRule="atLeast"/>
        <w:jc w:val="left"/>
        <w:rPr>
          <w:rFonts w:ascii="微软雅黑" w:eastAsia="微软雅黑" w:hAnsi="微软雅黑" w:cs="宋体" w:hint="eastAsia"/>
          <w:color w:val="444444"/>
          <w:kern w:val="0"/>
          <w:sz w:val="24"/>
          <w:szCs w:val="24"/>
        </w:rPr>
      </w:pPr>
      <w:r w:rsidRPr="008F0190">
        <w:rPr>
          <w:rFonts w:ascii="微软雅黑" w:eastAsia="微软雅黑" w:hAnsi="微软雅黑" w:cs="宋体" w:hint="eastAsia"/>
          <w:color w:val="444444"/>
          <w:kern w:val="0"/>
          <w:sz w:val="24"/>
          <w:szCs w:val="24"/>
        </w:rPr>
        <w:t xml:space="preserve">　　(十二)探矿权人投资勘查并探明具有开采价值的矿产资源后，可依法优先获得采矿权。</w:t>
      </w:r>
    </w:p>
    <w:p w:rsidR="00BA53B2" w:rsidRPr="00BA53B2" w:rsidRDefault="00BA53B2" w:rsidP="00BA53B2">
      <w:pPr>
        <w:widowControl/>
        <w:spacing w:after="150" w:line="450" w:lineRule="atLeast"/>
        <w:jc w:val="left"/>
        <w:rPr>
          <w:rFonts w:ascii="微软雅黑" w:eastAsia="微软雅黑" w:hAnsi="微软雅黑" w:cs="宋体"/>
          <w:color w:val="444444"/>
          <w:kern w:val="0"/>
          <w:sz w:val="24"/>
          <w:szCs w:val="24"/>
        </w:rPr>
      </w:pPr>
      <w:r w:rsidRPr="00BA53B2">
        <w:rPr>
          <w:rFonts w:ascii="微软雅黑" w:eastAsia="微软雅黑" w:hAnsi="微软雅黑" w:cs="宋体" w:hint="eastAsia"/>
          <w:b/>
          <w:bCs/>
          <w:color w:val="444444"/>
          <w:kern w:val="0"/>
          <w:sz w:val="24"/>
          <w:szCs w:val="24"/>
        </w:rPr>
        <w:t>三、奖励扶持政策</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十三)新建、改扩建等固定资产投资500万元以上的生产性项目和商贸流通项目，申请流动资金贷款时，县人民政府可安排一定数额贴息补助资金，其中：生产项目贴息时间为2年，商贸流通项目贴息时间为1年。固定资产投资5000万元以上的项目(房地产开发除外)，在建成投产后，若生产流动资金不足，县人民政府可协调金融部门以土地、厂房、设备、流转所得的森林资源等作抵押为企业争取信贷资金支持。</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(十四)在</w:t>
      </w:r>
      <w:proofErr w:type="gramStart"/>
      <w:r w:rsidRPr="00BA53B2">
        <w:rPr>
          <w:rFonts w:ascii="微软雅黑" w:eastAsia="微软雅黑" w:hAnsi="微软雅黑" w:cs="宋体" w:hint="eastAsia"/>
          <w:color w:val="444444"/>
          <w:kern w:val="0"/>
          <w:sz w:val="24"/>
          <w:szCs w:val="24"/>
        </w:rPr>
        <w:t>鹤企业</w:t>
      </w:r>
      <w:proofErr w:type="gramEnd"/>
      <w:r w:rsidRPr="00BA53B2">
        <w:rPr>
          <w:rFonts w:ascii="微软雅黑" w:eastAsia="微软雅黑" w:hAnsi="微软雅黑" w:cs="宋体" w:hint="eastAsia"/>
          <w:color w:val="444444"/>
          <w:kern w:val="0"/>
          <w:sz w:val="24"/>
          <w:szCs w:val="24"/>
        </w:rPr>
        <w:t>投产后，获得质监、工商等国家相关部门认定的国家级名牌产品、地理标志产品、中国驰名商标，国家高新技术企业以及5A级以上景区、五星级以上</w:t>
      </w:r>
      <w:hyperlink r:id="rId15" w:tgtFrame="_blank" w:history="1">
        <w:r w:rsidRPr="00BA53B2">
          <w:rPr>
            <w:rFonts w:ascii="微软雅黑" w:eastAsia="微软雅黑" w:hAnsi="微软雅黑" w:cs="宋体" w:hint="eastAsia"/>
            <w:color w:val="CC0000"/>
            <w:kern w:val="0"/>
            <w:sz w:val="24"/>
            <w:szCs w:val="24"/>
          </w:rPr>
          <w:t>酒店</w:t>
        </w:r>
      </w:hyperlink>
      <w:r w:rsidRPr="00BA53B2">
        <w:rPr>
          <w:rFonts w:ascii="微软雅黑" w:eastAsia="微软雅黑" w:hAnsi="微软雅黑" w:cs="宋体" w:hint="eastAsia"/>
          <w:color w:val="444444"/>
          <w:kern w:val="0"/>
          <w:sz w:val="24"/>
          <w:szCs w:val="24"/>
        </w:rPr>
        <w:t>、全国百强旅行社等，县人民政府给予10万元奖励;获得质监、工商等部门认定的省级名牌产品、省级著名商标、4A级以上景区、四星级</w:t>
      </w:r>
      <w:hyperlink r:id="rId16" w:tgtFrame="_blank" w:history="1">
        <w:r w:rsidRPr="00BA53B2">
          <w:rPr>
            <w:rFonts w:ascii="微软雅黑" w:eastAsia="微软雅黑" w:hAnsi="微软雅黑" w:cs="宋体" w:hint="eastAsia"/>
            <w:color w:val="CC0000"/>
            <w:kern w:val="0"/>
            <w:sz w:val="24"/>
            <w:szCs w:val="24"/>
          </w:rPr>
          <w:t>酒店</w:t>
        </w:r>
      </w:hyperlink>
      <w:r w:rsidRPr="00BA53B2">
        <w:rPr>
          <w:rFonts w:ascii="微软雅黑" w:eastAsia="微软雅黑" w:hAnsi="微软雅黑" w:cs="宋体" w:hint="eastAsia"/>
          <w:color w:val="444444"/>
          <w:kern w:val="0"/>
          <w:sz w:val="24"/>
          <w:szCs w:val="24"/>
        </w:rPr>
        <w:t>，县人民政府给予5万元奖励;获得科技、旅游等部门认定的省级科技创新型产品、以及3A级景区，县人民政府给予2万元奖励。</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(十五)凡固定资产投资在2000万元以上的</w:t>
      </w:r>
      <w:hyperlink r:id="rId17" w:tgtFrame="_blank" w:history="1">
        <w:r w:rsidRPr="00BA53B2">
          <w:rPr>
            <w:rFonts w:ascii="微软雅黑" w:eastAsia="微软雅黑" w:hAnsi="微软雅黑" w:cs="宋体" w:hint="eastAsia"/>
            <w:color w:val="CC0000"/>
            <w:kern w:val="0"/>
            <w:sz w:val="24"/>
            <w:szCs w:val="24"/>
          </w:rPr>
          <w:t>农业</w:t>
        </w:r>
      </w:hyperlink>
      <w:r w:rsidRPr="00BA53B2">
        <w:rPr>
          <w:rFonts w:ascii="微软雅黑" w:eastAsia="微软雅黑" w:hAnsi="微软雅黑" w:cs="宋体" w:hint="eastAsia"/>
          <w:color w:val="444444"/>
          <w:kern w:val="0"/>
          <w:sz w:val="24"/>
          <w:szCs w:val="24"/>
        </w:rPr>
        <w:t>产业化项目，县人民政府积极帮助向上争取项目资金，协调、协助其建立原料基地，并优先配置资源。</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lastRenderedPageBreak/>
        <w:t xml:space="preserve">　　(十六)固定资产投资1亿元以上的矿产资源精深加工项目，县人民政府将依法优先配置矿产资源。</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(十七)凡引进的企业投产后，在县内招聘的工人，县人民政府及有关部门在能力范围内给予免费培训。</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(十八)来我县投资旅游产业的，按照《</w:t>
      </w:r>
      <w:hyperlink r:id="rId18" w:tgtFrame="_blank" w:history="1">
        <w:r w:rsidRPr="00BA53B2">
          <w:rPr>
            <w:rFonts w:ascii="微软雅黑" w:eastAsia="微软雅黑" w:hAnsi="微软雅黑" w:cs="宋体" w:hint="eastAsia"/>
            <w:color w:val="CC0000"/>
            <w:kern w:val="0"/>
            <w:sz w:val="24"/>
            <w:szCs w:val="24"/>
          </w:rPr>
          <w:t>恩施</w:t>
        </w:r>
      </w:hyperlink>
      <w:r w:rsidRPr="00BA53B2">
        <w:rPr>
          <w:rFonts w:ascii="微软雅黑" w:eastAsia="微软雅黑" w:hAnsi="微软雅黑" w:cs="宋体" w:hint="eastAsia"/>
          <w:color w:val="444444"/>
          <w:kern w:val="0"/>
          <w:sz w:val="24"/>
          <w:szCs w:val="24"/>
        </w:rPr>
        <w:t>州旅游管理条例》中的相关优惠政策执行。同时，还可享受我县创业贴息优惠政策。</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b/>
          <w:bCs/>
          <w:color w:val="444444"/>
          <w:kern w:val="0"/>
          <w:sz w:val="24"/>
          <w:szCs w:val="24"/>
        </w:rPr>
        <w:t xml:space="preserve">　　四、服务保障政策</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十九)简化企业登记审批手续。除国家法律法规及相关产业政策规定必须核准的外，所有社会投资全部实行备案制;对所有项目的登记审批，国家法律法规未明确规定前置许可的，不得作为企业开业登记的前置条件。</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(二十)实行政务公开制、审批“一站制”和限时办结制度。规范、简化审批程序，建立项目审批快速通道。除法律法规有明确规定外，一律进入行政审批中心服务大厅办理。</w:t>
      </w:r>
      <w:proofErr w:type="gramStart"/>
      <w:r w:rsidRPr="00BA53B2">
        <w:rPr>
          <w:rFonts w:ascii="微软雅黑" w:eastAsia="微软雅黑" w:hAnsi="微软雅黑" w:cs="宋体" w:hint="eastAsia"/>
          <w:color w:val="444444"/>
          <w:kern w:val="0"/>
          <w:sz w:val="24"/>
          <w:szCs w:val="24"/>
        </w:rPr>
        <w:t>凡项目</w:t>
      </w:r>
      <w:proofErr w:type="gramEnd"/>
      <w:r w:rsidRPr="00BA53B2">
        <w:rPr>
          <w:rFonts w:ascii="微软雅黑" w:eastAsia="微软雅黑" w:hAnsi="微软雅黑" w:cs="宋体" w:hint="eastAsia"/>
          <w:color w:val="444444"/>
          <w:kern w:val="0"/>
          <w:sz w:val="24"/>
          <w:szCs w:val="24"/>
        </w:rPr>
        <w:t>审批资料齐全且符合国家产业政策，各相关职能部门在职权范围内1个工作日内办理完毕。凡涉及多个部门的审批事项，一律实行并联审批，提高办事效率。</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二十一)实行“一站式”开办服务、“帮办式”建设服务、“保姆式”运行服务。所有引进的投资项目，由引资单位安排专人全程代办开工前的所有手续，开工建设期间给予跟踪服务;社会个人和县内企业引进的投资项目，由县招</w:t>
      </w:r>
      <w:r w:rsidRPr="00BA53B2">
        <w:rPr>
          <w:rFonts w:ascii="微软雅黑" w:eastAsia="微软雅黑" w:hAnsi="微软雅黑" w:cs="宋体" w:hint="eastAsia"/>
          <w:color w:val="444444"/>
          <w:kern w:val="0"/>
          <w:sz w:val="24"/>
          <w:szCs w:val="24"/>
        </w:rPr>
        <w:lastRenderedPageBreak/>
        <w:t>商引资工作领导小组办公室具体安排专人代办开工前的所有手续;凡投资5000万元以上的项目，实行“131”帮扶式服务，即由1名县领导带3个县直相关部门和1家银行对口帮扶并挂牌服务;对新引进的世界500强、投资额度较大的外资项目、高新技术项目、节能环保项目、国家重点鼓励和发展的项目、重点产业关联度大的项目，还可由县招商引资工作领导小组以“一事一议”、“</w:t>
      </w:r>
      <w:proofErr w:type="gramStart"/>
      <w:r w:rsidRPr="00BA53B2">
        <w:rPr>
          <w:rFonts w:ascii="微软雅黑" w:eastAsia="微软雅黑" w:hAnsi="微软雅黑" w:cs="宋体" w:hint="eastAsia"/>
          <w:color w:val="444444"/>
          <w:kern w:val="0"/>
          <w:sz w:val="24"/>
          <w:szCs w:val="24"/>
        </w:rPr>
        <w:t>特</w:t>
      </w:r>
      <w:proofErr w:type="gramEnd"/>
      <w:r w:rsidRPr="00BA53B2">
        <w:rPr>
          <w:rFonts w:ascii="微软雅黑" w:eastAsia="微软雅黑" w:hAnsi="微软雅黑" w:cs="宋体" w:hint="eastAsia"/>
          <w:color w:val="444444"/>
          <w:kern w:val="0"/>
          <w:sz w:val="24"/>
          <w:szCs w:val="24"/>
        </w:rPr>
        <w:t xml:space="preserve">事特办”的方式，按企业、项目发展规划要求，另行议定优惠奖励政策，尽一切可能开通“绿色通道”;对所有的引资项目投产后达到规模以上企业的，县“四大家”领导根据分工，实行长期挂牌跟踪服务，帮助企业排忧解难。 </w:t>
      </w:r>
    </w:p>
    <w:p w:rsidR="00BA53B2" w:rsidRPr="00BA53B2" w:rsidRDefault="00BA53B2" w:rsidP="00BA53B2">
      <w:pPr>
        <w:widowControl/>
        <w:spacing w:after="150" w:line="450" w:lineRule="atLeast"/>
        <w:jc w:val="left"/>
        <w:rPr>
          <w:rFonts w:ascii="微软雅黑" w:eastAsia="微软雅黑" w:hAnsi="微软雅黑" w:cs="宋体"/>
          <w:color w:val="444444"/>
          <w:kern w:val="0"/>
          <w:sz w:val="24"/>
          <w:szCs w:val="24"/>
        </w:rPr>
      </w:pPr>
      <w:r w:rsidRPr="00BA53B2">
        <w:rPr>
          <w:rFonts w:ascii="微软雅黑" w:eastAsia="微软雅黑" w:hAnsi="微软雅黑" w:cs="宋体" w:hint="eastAsia"/>
          <w:color w:val="444444"/>
          <w:kern w:val="0"/>
          <w:sz w:val="24"/>
          <w:szCs w:val="24"/>
        </w:rPr>
        <w:t>(二十二)严查“三乱”行为。除抢险救灾、案件侦查、税务稽查、安全和环保检查外，任何部门和个人不得擅入企业检查，严禁向企业乱收费、乱罚款、乱摊派。工业园区实行封闭管理，任何单位和个人，进入企业检查，事先必须报鹤峰经济开发区备案，并接受监督。未经开发区同意，任何单位和个人不得进入企业检查和收费。</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(二十三)为入园企业提供必备的配套服务条件，主要包括：提供主干道道路、</w:t>
      </w:r>
      <w:hyperlink r:id="rId19" w:tgtFrame="_blank" w:history="1">
        <w:r w:rsidRPr="00BA53B2">
          <w:rPr>
            <w:rFonts w:ascii="微软雅黑" w:eastAsia="微软雅黑" w:hAnsi="微软雅黑" w:cs="宋体" w:hint="eastAsia"/>
            <w:color w:val="CC0000"/>
            <w:kern w:val="0"/>
            <w:sz w:val="24"/>
            <w:szCs w:val="24"/>
          </w:rPr>
          <w:t>供水</w:t>
        </w:r>
      </w:hyperlink>
      <w:r w:rsidRPr="00BA53B2">
        <w:rPr>
          <w:rFonts w:ascii="微软雅黑" w:eastAsia="微软雅黑" w:hAnsi="微软雅黑" w:cs="宋体" w:hint="eastAsia"/>
          <w:color w:val="444444"/>
          <w:kern w:val="0"/>
          <w:sz w:val="24"/>
          <w:szCs w:val="24"/>
        </w:rPr>
        <w:t>、供电、电信、宽带</w:t>
      </w:r>
      <w:hyperlink r:id="rId20" w:tgtFrame="_blank" w:history="1">
        <w:r w:rsidRPr="00BA53B2">
          <w:rPr>
            <w:rFonts w:ascii="微软雅黑" w:eastAsia="微软雅黑" w:hAnsi="微软雅黑" w:cs="宋体" w:hint="eastAsia"/>
            <w:color w:val="CC0000"/>
            <w:kern w:val="0"/>
            <w:sz w:val="24"/>
            <w:szCs w:val="24"/>
          </w:rPr>
          <w:t>信息</w:t>
        </w:r>
      </w:hyperlink>
      <w:r w:rsidRPr="00BA53B2">
        <w:rPr>
          <w:rFonts w:ascii="微软雅黑" w:eastAsia="微软雅黑" w:hAnsi="微软雅黑" w:cs="宋体" w:hint="eastAsia"/>
          <w:color w:val="444444"/>
          <w:kern w:val="0"/>
          <w:sz w:val="24"/>
          <w:szCs w:val="24"/>
        </w:rPr>
        <w:t>网、有线电视、场地“六通一平”基础设施，线路铺设至企业厂区门前(企业所需的专管专线及厂区内的各种配套设施，由投资者自行出资建设)。</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b/>
          <w:bCs/>
          <w:color w:val="444444"/>
          <w:kern w:val="0"/>
          <w:sz w:val="24"/>
          <w:szCs w:val="24"/>
        </w:rPr>
        <w:t xml:space="preserve">　　五、附则</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lastRenderedPageBreak/>
        <w:t xml:space="preserve">　　(二十四)本优惠奖励政策执行期内，凡国家、省、州出台的政策更优惠的，按更优政策执行。</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(二十五)本优惠奖励政策由县招商引资工作领导小组办公室负责解释。</w:t>
      </w:r>
    </w:p>
    <w:p w:rsidR="00BA53B2" w:rsidRPr="00BA53B2" w:rsidRDefault="00BA53B2" w:rsidP="00BA53B2">
      <w:pPr>
        <w:widowControl/>
        <w:spacing w:before="150" w:after="150" w:line="450" w:lineRule="atLeast"/>
        <w:jc w:val="left"/>
        <w:rPr>
          <w:rFonts w:ascii="微软雅黑" w:eastAsia="微软雅黑" w:hAnsi="微软雅黑" w:cs="宋体" w:hint="eastAsia"/>
          <w:color w:val="444444"/>
          <w:kern w:val="0"/>
          <w:sz w:val="24"/>
          <w:szCs w:val="24"/>
        </w:rPr>
      </w:pPr>
      <w:r w:rsidRPr="00BA53B2">
        <w:rPr>
          <w:rFonts w:ascii="微软雅黑" w:eastAsia="微软雅黑" w:hAnsi="微软雅黑" w:cs="宋体" w:hint="eastAsia"/>
          <w:color w:val="444444"/>
          <w:kern w:val="0"/>
          <w:sz w:val="24"/>
          <w:szCs w:val="24"/>
        </w:rPr>
        <w:t xml:space="preserve">　　(二十六)本优惠奖励政策自行文之日起执行。原出台的招商引资优惠政策同时废止。</w:t>
      </w:r>
    </w:p>
    <w:p w:rsidR="008F0190" w:rsidRPr="00BA53B2" w:rsidRDefault="008F0190" w:rsidP="008F0190">
      <w:pPr>
        <w:widowControl/>
        <w:spacing w:before="150" w:after="150" w:line="450" w:lineRule="atLeast"/>
        <w:ind w:firstLine="480"/>
        <w:jc w:val="left"/>
        <w:rPr>
          <w:rFonts w:ascii="微软雅黑" w:eastAsia="微软雅黑" w:hAnsi="微软雅黑" w:cs="宋体"/>
          <w:color w:val="444444"/>
          <w:kern w:val="0"/>
          <w:sz w:val="24"/>
          <w:szCs w:val="24"/>
        </w:rPr>
      </w:pPr>
      <w:bookmarkStart w:id="0" w:name="_GoBack"/>
      <w:bookmarkEnd w:id="0"/>
    </w:p>
    <w:p w:rsidR="001846FF" w:rsidRDefault="00BA53B2"/>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7D"/>
    <w:rsid w:val="0034787D"/>
    <w:rsid w:val="00375671"/>
    <w:rsid w:val="008F0190"/>
    <w:rsid w:val="00A35C72"/>
    <w:rsid w:val="00BA53B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74829-37D6-4A4E-AA57-A791A71B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75671"/>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37567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75671"/>
    <w:rPr>
      <w:rFonts w:ascii="宋体" w:eastAsia="宋体" w:hAnsi="宋体" w:cs="宋体"/>
      <w:b/>
      <w:bCs/>
      <w:color w:val="333333"/>
      <w:kern w:val="36"/>
      <w:sz w:val="36"/>
      <w:szCs w:val="36"/>
    </w:rPr>
  </w:style>
  <w:style w:type="character" w:customStyle="1" w:styleId="2Char">
    <w:name w:val="标题 2 Char"/>
    <w:basedOn w:val="a0"/>
    <w:link w:val="2"/>
    <w:uiPriority w:val="9"/>
    <w:rsid w:val="00375671"/>
    <w:rPr>
      <w:rFonts w:ascii="宋体" w:eastAsia="宋体" w:hAnsi="宋体" w:cs="宋体"/>
      <w:b/>
      <w:bCs/>
      <w:kern w:val="0"/>
      <w:sz w:val="36"/>
      <w:szCs w:val="36"/>
    </w:rPr>
  </w:style>
  <w:style w:type="character" w:styleId="a3">
    <w:name w:val="Strong"/>
    <w:basedOn w:val="a0"/>
    <w:uiPriority w:val="22"/>
    <w:qFormat/>
    <w:rsid w:val="00375671"/>
    <w:rPr>
      <w:b/>
      <w:bCs/>
    </w:rPr>
  </w:style>
  <w:style w:type="character" w:customStyle="1" w:styleId="bsharecount">
    <w:name w:val="bshare_count"/>
    <w:basedOn w:val="a0"/>
    <w:rsid w:val="00375671"/>
  </w:style>
  <w:style w:type="character" w:customStyle="1" w:styleId="sumcolor1">
    <w:name w:val="sum_color1"/>
    <w:basedOn w:val="a0"/>
    <w:rsid w:val="00375671"/>
    <w:rPr>
      <w:color w:val="FFFFFF"/>
      <w:shd w:val="clear" w:color="auto" w:fill="608FAF"/>
    </w:rPr>
  </w:style>
  <w:style w:type="character" w:customStyle="1" w:styleId="sumtir1">
    <w:name w:val="sum_tir1"/>
    <w:basedOn w:val="a0"/>
    <w:rsid w:val="00375671"/>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41582">
      <w:bodyDiv w:val="1"/>
      <w:marLeft w:val="0"/>
      <w:marRight w:val="0"/>
      <w:marTop w:val="0"/>
      <w:marBottom w:val="0"/>
      <w:divBdr>
        <w:top w:val="none" w:sz="0" w:space="0" w:color="auto"/>
        <w:left w:val="none" w:sz="0" w:space="0" w:color="auto"/>
        <w:bottom w:val="none" w:sz="0" w:space="0" w:color="auto"/>
        <w:right w:val="none" w:sz="0" w:space="0" w:color="auto"/>
      </w:divBdr>
      <w:divsChild>
        <w:div w:id="1917788840">
          <w:marLeft w:val="0"/>
          <w:marRight w:val="0"/>
          <w:marTop w:val="0"/>
          <w:marBottom w:val="0"/>
          <w:divBdr>
            <w:top w:val="none" w:sz="0" w:space="0" w:color="auto"/>
            <w:left w:val="none" w:sz="0" w:space="0" w:color="auto"/>
            <w:bottom w:val="none" w:sz="0" w:space="0" w:color="auto"/>
            <w:right w:val="none" w:sz="0" w:space="0" w:color="auto"/>
          </w:divBdr>
          <w:divsChild>
            <w:div w:id="278222427">
              <w:marLeft w:val="0"/>
              <w:marRight w:val="0"/>
              <w:marTop w:val="150"/>
              <w:marBottom w:val="0"/>
              <w:divBdr>
                <w:top w:val="single" w:sz="6" w:space="0" w:color="E4E4E4"/>
                <w:left w:val="single" w:sz="6" w:space="0" w:color="E4E4E4"/>
                <w:bottom w:val="single" w:sz="6" w:space="0" w:color="E4E4E4"/>
                <w:right w:val="single" w:sz="6" w:space="0" w:color="E4E4E4"/>
              </w:divBdr>
              <w:divsChild>
                <w:div w:id="1516307350">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712535316">
      <w:bodyDiv w:val="1"/>
      <w:marLeft w:val="0"/>
      <w:marRight w:val="0"/>
      <w:marTop w:val="0"/>
      <w:marBottom w:val="0"/>
      <w:divBdr>
        <w:top w:val="none" w:sz="0" w:space="0" w:color="auto"/>
        <w:left w:val="none" w:sz="0" w:space="0" w:color="auto"/>
        <w:bottom w:val="none" w:sz="0" w:space="0" w:color="auto"/>
        <w:right w:val="none" w:sz="0" w:space="0" w:color="auto"/>
      </w:divBdr>
      <w:divsChild>
        <w:div w:id="652367706">
          <w:marLeft w:val="0"/>
          <w:marRight w:val="0"/>
          <w:marTop w:val="0"/>
          <w:marBottom w:val="0"/>
          <w:divBdr>
            <w:top w:val="none" w:sz="0" w:space="0" w:color="auto"/>
            <w:left w:val="none" w:sz="0" w:space="0" w:color="auto"/>
            <w:bottom w:val="none" w:sz="0" w:space="0" w:color="auto"/>
            <w:right w:val="none" w:sz="0" w:space="0" w:color="auto"/>
          </w:divBdr>
          <w:divsChild>
            <w:div w:id="1768381691">
              <w:marLeft w:val="0"/>
              <w:marRight w:val="0"/>
              <w:marTop w:val="150"/>
              <w:marBottom w:val="0"/>
              <w:divBdr>
                <w:top w:val="single" w:sz="6" w:space="0" w:color="E4E4E4"/>
                <w:left w:val="single" w:sz="6" w:space="0" w:color="E4E4E4"/>
                <w:bottom w:val="single" w:sz="6" w:space="0" w:color="E4E4E4"/>
                <w:right w:val="single" w:sz="6" w:space="0" w:color="E4E4E4"/>
              </w:divBdr>
              <w:divsChild>
                <w:div w:id="2058384765">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753623388">
      <w:bodyDiv w:val="1"/>
      <w:marLeft w:val="0"/>
      <w:marRight w:val="0"/>
      <w:marTop w:val="0"/>
      <w:marBottom w:val="0"/>
      <w:divBdr>
        <w:top w:val="none" w:sz="0" w:space="0" w:color="auto"/>
        <w:left w:val="none" w:sz="0" w:space="0" w:color="auto"/>
        <w:bottom w:val="none" w:sz="0" w:space="0" w:color="auto"/>
        <w:right w:val="none" w:sz="0" w:space="0" w:color="auto"/>
      </w:divBdr>
      <w:divsChild>
        <w:div w:id="1518889022">
          <w:marLeft w:val="0"/>
          <w:marRight w:val="0"/>
          <w:marTop w:val="0"/>
          <w:marBottom w:val="0"/>
          <w:divBdr>
            <w:top w:val="none" w:sz="0" w:space="0" w:color="auto"/>
            <w:left w:val="none" w:sz="0" w:space="0" w:color="auto"/>
            <w:bottom w:val="none" w:sz="0" w:space="0" w:color="auto"/>
            <w:right w:val="none" w:sz="0" w:space="0" w:color="auto"/>
          </w:divBdr>
          <w:divsChild>
            <w:div w:id="1574507056">
              <w:marLeft w:val="0"/>
              <w:marRight w:val="0"/>
              <w:marTop w:val="150"/>
              <w:marBottom w:val="0"/>
              <w:divBdr>
                <w:top w:val="single" w:sz="6" w:space="0" w:color="E4E4E4"/>
                <w:left w:val="single" w:sz="6" w:space="0" w:color="E4E4E4"/>
                <w:bottom w:val="single" w:sz="6" w:space="0" w:color="E4E4E4"/>
                <w:right w:val="single" w:sz="6" w:space="0" w:color="E4E4E4"/>
              </w:divBdr>
              <w:divsChild>
                <w:div w:id="2113089134">
                  <w:marLeft w:val="0"/>
                  <w:marRight w:val="0"/>
                  <w:marTop w:val="0"/>
                  <w:marBottom w:val="0"/>
                  <w:divBdr>
                    <w:top w:val="none" w:sz="0" w:space="0" w:color="auto"/>
                    <w:left w:val="none" w:sz="0" w:space="0" w:color="auto"/>
                    <w:bottom w:val="none" w:sz="0" w:space="0" w:color="auto"/>
                    <w:right w:val="none" w:sz="0" w:space="0" w:color="auto"/>
                  </w:divBdr>
                </w:div>
                <w:div w:id="437721525">
                  <w:marLeft w:val="0"/>
                  <w:marRight w:val="0"/>
                  <w:marTop w:val="0"/>
                  <w:marBottom w:val="0"/>
                  <w:divBdr>
                    <w:top w:val="none" w:sz="0" w:space="0" w:color="auto"/>
                    <w:left w:val="none" w:sz="0" w:space="0" w:color="auto"/>
                    <w:bottom w:val="dashed" w:sz="6" w:space="6" w:color="E4E4E4"/>
                    <w:right w:val="none" w:sz="0" w:space="0" w:color="auto"/>
                  </w:divBdr>
                  <w:divsChild>
                    <w:div w:id="1210416742">
                      <w:marLeft w:val="150"/>
                      <w:marRight w:val="150"/>
                      <w:marTop w:val="0"/>
                      <w:marBottom w:val="0"/>
                      <w:divBdr>
                        <w:top w:val="none" w:sz="0" w:space="0" w:color="auto"/>
                        <w:left w:val="none" w:sz="0" w:space="0" w:color="auto"/>
                        <w:bottom w:val="none" w:sz="0" w:space="0" w:color="auto"/>
                        <w:right w:val="none" w:sz="0" w:space="0" w:color="auto"/>
                      </w:divBdr>
                    </w:div>
                    <w:div w:id="1058823610">
                      <w:marLeft w:val="0"/>
                      <w:marRight w:val="0"/>
                      <w:marTop w:val="0"/>
                      <w:marBottom w:val="0"/>
                      <w:divBdr>
                        <w:top w:val="none" w:sz="0" w:space="0" w:color="auto"/>
                        <w:left w:val="none" w:sz="0" w:space="0" w:color="auto"/>
                        <w:bottom w:val="none" w:sz="0" w:space="0" w:color="auto"/>
                        <w:right w:val="none" w:sz="0" w:space="0" w:color="auto"/>
                      </w:divBdr>
                    </w:div>
                    <w:div w:id="1223981615">
                      <w:marLeft w:val="150"/>
                      <w:marRight w:val="150"/>
                      <w:marTop w:val="0"/>
                      <w:marBottom w:val="0"/>
                      <w:divBdr>
                        <w:top w:val="none" w:sz="0" w:space="0" w:color="auto"/>
                        <w:left w:val="none" w:sz="0" w:space="0" w:color="auto"/>
                        <w:bottom w:val="none" w:sz="0" w:space="0" w:color="auto"/>
                        <w:right w:val="none" w:sz="0" w:space="0" w:color="auto"/>
                      </w:divBdr>
                    </w:div>
                    <w:div w:id="43218617">
                      <w:marLeft w:val="0"/>
                      <w:marRight w:val="0"/>
                      <w:marTop w:val="0"/>
                      <w:marBottom w:val="0"/>
                      <w:divBdr>
                        <w:top w:val="none" w:sz="0" w:space="0" w:color="auto"/>
                        <w:left w:val="none" w:sz="0" w:space="0" w:color="auto"/>
                        <w:bottom w:val="none" w:sz="0" w:space="0" w:color="auto"/>
                        <w:right w:val="none" w:sz="0" w:space="0" w:color="auto"/>
                      </w:divBdr>
                    </w:div>
                    <w:div w:id="1177160183">
                      <w:marLeft w:val="0"/>
                      <w:marRight w:val="0"/>
                      <w:marTop w:val="0"/>
                      <w:marBottom w:val="0"/>
                      <w:divBdr>
                        <w:top w:val="none" w:sz="0" w:space="0" w:color="auto"/>
                        <w:left w:val="none" w:sz="0" w:space="0" w:color="auto"/>
                        <w:bottom w:val="none" w:sz="0" w:space="0" w:color="auto"/>
                        <w:right w:val="none" w:sz="0" w:space="0" w:color="auto"/>
                      </w:divBdr>
                    </w:div>
                    <w:div w:id="1516769711">
                      <w:marLeft w:val="0"/>
                      <w:marRight w:val="0"/>
                      <w:marTop w:val="0"/>
                      <w:marBottom w:val="0"/>
                      <w:divBdr>
                        <w:top w:val="none" w:sz="0" w:space="0" w:color="auto"/>
                        <w:left w:val="none" w:sz="0" w:space="0" w:color="auto"/>
                        <w:bottom w:val="none" w:sz="0" w:space="0" w:color="auto"/>
                        <w:right w:val="none" w:sz="0" w:space="0" w:color="auto"/>
                      </w:divBdr>
                    </w:div>
                    <w:div w:id="437414089">
                      <w:marLeft w:val="0"/>
                      <w:marRight w:val="150"/>
                      <w:marTop w:val="0"/>
                      <w:marBottom w:val="0"/>
                      <w:divBdr>
                        <w:top w:val="none" w:sz="0" w:space="0" w:color="auto"/>
                        <w:left w:val="none" w:sz="0" w:space="0" w:color="auto"/>
                        <w:bottom w:val="none" w:sz="0" w:space="0" w:color="auto"/>
                        <w:right w:val="none" w:sz="0" w:space="0" w:color="auto"/>
                      </w:divBdr>
                    </w:div>
                  </w:divsChild>
                </w:div>
                <w:div w:id="958799576">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907496188">
      <w:bodyDiv w:val="1"/>
      <w:marLeft w:val="0"/>
      <w:marRight w:val="0"/>
      <w:marTop w:val="0"/>
      <w:marBottom w:val="0"/>
      <w:divBdr>
        <w:top w:val="none" w:sz="0" w:space="0" w:color="auto"/>
        <w:left w:val="none" w:sz="0" w:space="0" w:color="auto"/>
        <w:bottom w:val="none" w:sz="0" w:space="0" w:color="auto"/>
        <w:right w:val="none" w:sz="0" w:space="0" w:color="auto"/>
      </w:divBdr>
      <w:divsChild>
        <w:div w:id="267661999">
          <w:marLeft w:val="0"/>
          <w:marRight w:val="0"/>
          <w:marTop w:val="0"/>
          <w:marBottom w:val="0"/>
          <w:divBdr>
            <w:top w:val="none" w:sz="0" w:space="0" w:color="auto"/>
            <w:left w:val="none" w:sz="0" w:space="0" w:color="auto"/>
            <w:bottom w:val="none" w:sz="0" w:space="0" w:color="auto"/>
            <w:right w:val="none" w:sz="0" w:space="0" w:color="auto"/>
          </w:divBdr>
          <w:divsChild>
            <w:div w:id="498352680">
              <w:marLeft w:val="0"/>
              <w:marRight w:val="0"/>
              <w:marTop w:val="150"/>
              <w:marBottom w:val="0"/>
              <w:divBdr>
                <w:top w:val="single" w:sz="6" w:space="0" w:color="E4E4E4"/>
                <w:left w:val="single" w:sz="6" w:space="0" w:color="E4E4E4"/>
                <w:bottom w:val="single" w:sz="6" w:space="0" w:color="E4E4E4"/>
                <w:right w:val="single" w:sz="6" w:space="0" w:color="E4E4E4"/>
              </w:divBdr>
              <w:divsChild>
                <w:div w:id="2051412113">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gsxzs.cn/industry/1074.html" TargetMode="External"/><Relationship Id="rId13" Type="http://schemas.openxmlformats.org/officeDocument/2006/relationships/hyperlink" Target="http://www.zgsxzs.com/industry/1090.html" TargetMode="External"/><Relationship Id="rId18" Type="http://schemas.openxmlformats.org/officeDocument/2006/relationships/hyperlink" Target="http://www.zgsxzs.com/cate_child.php?pid=12&amp;cid=19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zgsxzs.com/industry/1092.html" TargetMode="External"/><Relationship Id="rId12" Type="http://schemas.openxmlformats.org/officeDocument/2006/relationships/hyperlink" Target="http://www.zgsxzs.com/industry/1076.html" TargetMode="External"/><Relationship Id="rId17" Type="http://schemas.openxmlformats.org/officeDocument/2006/relationships/hyperlink" Target="http://www.zgsxzs.com/industry/1070.html" TargetMode="External"/><Relationship Id="rId2" Type="http://schemas.openxmlformats.org/officeDocument/2006/relationships/settings" Target="settings.xml"/><Relationship Id="rId16" Type="http://schemas.openxmlformats.org/officeDocument/2006/relationships/hyperlink" Target="http://www.zgsxzs.com/industry/1118.html" TargetMode="External"/><Relationship Id="rId20" Type="http://schemas.openxmlformats.org/officeDocument/2006/relationships/hyperlink" Target="http://www.zgsxzs.com/industry/1092.html" TargetMode="External"/><Relationship Id="rId1" Type="http://schemas.openxmlformats.org/officeDocument/2006/relationships/styles" Target="styles.xml"/><Relationship Id="rId6" Type="http://schemas.openxmlformats.org/officeDocument/2006/relationships/hyperlink" Target="http://www.zgsxzs.com/list-1212.html" TargetMode="External"/><Relationship Id="rId11" Type="http://schemas.openxmlformats.org/officeDocument/2006/relationships/hyperlink" Target="http://www.zgsxzs.com/industry/1078.html" TargetMode="External"/><Relationship Id="rId5" Type="http://schemas.openxmlformats.org/officeDocument/2006/relationships/hyperlink" Target="http://www.zgsxzs.com/list-1212.html" TargetMode="External"/><Relationship Id="rId15" Type="http://schemas.openxmlformats.org/officeDocument/2006/relationships/hyperlink" Target="http://www.zgsxzs.com/industry/1118.html" TargetMode="External"/><Relationship Id="rId10" Type="http://schemas.openxmlformats.org/officeDocument/2006/relationships/hyperlink" Target="http://www.zgsxzs.com/industry/1078.html" TargetMode="External"/><Relationship Id="rId19" Type="http://schemas.openxmlformats.org/officeDocument/2006/relationships/hyperlink" Target="http://www.zgsxzs.com/c/HangYeFenLei.php?typeid2=188" TargetMode="External"/><Relationship Id="rId4" Type="http://schemas.openxmlformats.org/officeDocument/2006/relationships/hyperlink" Target="http://www.zgsxzs.com" TargetMode="External"/><Relationship Id="rId9" Type="http://schemas.openxmlformats.org/officeDocument/2006/relationships/hyperlink" Target="http://www.zgsxzs.com/industry/1118.html" TargetMode="External"/><Relationship Id="rId14" Type="http://schemas.openxmlformats.org/officeDocument/2006/relationships/hyperlink" Target="http://www.zgsxzs.com/c/HangYeFenLei.php?typeid2=189"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7</cp:revision>
  <dcterms:created xsi:type="dcterms:W3CDTF">2018-05-04T02:57:00Z</dcterms:created>
  <dcterms:modified xsi:type="dcterms:W3CDTF">2018-05-04T02:59:00Z</dcterms:modified>
</cp:coreProperties>
</file>