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</w:tblGrid>
      <w:tr w:rsidR="00583590" w:rsidRPr="00583590" w:rsidTr="00583590">
        <w:trPr>
          <w:trHeight w:val="7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3590" w:rsidRPr="00583590" w:rsidRDefault="00583590" w:rsidP="00583590">
            <w:pPr>
              <w:widowControl/>
              <w:jc w:val="center"/>
              <w:rPr>
                <w:rFonts w:ascii="微软雅黑" w:eastAsia="微软雅黑" w:hAnsi="微软雅黑" w:cs="宋体"/>
                <w:color w:val="003CC8"/>
                <w:kern w:val="0"/>
                <w:sz w:val="36"/>
                <w:szCs w:val="36"/>
              </w:rPr>
            </w:pPr>
            <w:r w:rsidRPr="00583590">
              <w:rPr>
                <w:rFonts w:ascii="宋体" w:eastAsia="宋体" w:hAnsi="宋体" w:cs="宋体" w:hint="eastAsia"/>
                <w:b/>
                <w:bCs/>
                <w:color w:val="0A2B9C"/>
                <w:kern w:val="0"/>
                <w:sz w:val="36"/>
                <w:szCs w:val="36"/>
              </w:rPr>
              <w:t>九龙坡</w:t>
            </w:r>
            <w:proofErr w:type="gramStart"/>
            <w:r w:rsidRPr="00583590">
              <w:rPr>
                <w:rFonts w:ascii="宋体" w:eastAsia="宋体" w:hAnsi="宋体" w:cs="宋体" w:hint="eastAsia"/>
                <w:b/>
                <w:bCs/>
                <w:color w:val="0A2B9C"/>
                <w:kern w:val="0"/>
                <w:sz w:val="36"/>
                <w:szCs w:val="36"/>
              </w:rPr>
              <w:t>区效益</w:t>
            </w:r>
            <w:proofErr w:type="gramEnd"/>
            <w:r w:rsidRPr="00583590">
              <w:rPr>
                <w:rFonts w:ascii="宋体" w:eastAsia="宋体" w:hAnsi="宋体" w:cs="宋体" w:hint="eastAsia"/>
                <w:b/>
                <w:bCs/>
                <w:color w:val="0A2B9C"/>
                <w:kern w:val="0"/>
                <w:sz w:val="36"/>
                <w:szCs w:val="36"/>
              </w:rPr>
              <w:t>农业发展扶持办法</w:t>
            </w:r>
          </w:p>
        </w:tc>
      </w:tr>
    </w:tbl>
    <w:p w:rsidR="00583590" w:rsidRPr="00583590" w:rsidRDefault="00583590" w:rsidP="0058359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bookmarkStart w:id="0" w:name="_GoBack"/>
      <w:bookmarkEnd w:id="0"/>
    </w:p>
    <w:tbl>
      <w:tblPr>
        <w:tblW w:w="4950" w:type="pct"/>
        <w:jc w:val="center"/>
        <w:tblCellSpacing w:w="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</w:tblGrid>
      <w:tr w:rsidR="00583590" w:rsidRPr="00583590" w:rsidTr="00583590">
        <w:trPr>
          <w:trHeight w:val="5250"/>
          <w:tblCellSpacing w:w="112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3590" w:rsidRPr="00583590" w:rsidRDefault="00583590" w:rsidP="00583590">
            <w:pPr>
              <w:widowControl/>
              <w:spacing w:line="594" w:lineRule="atLeast"/>
              <w:ind w:firstLine="132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为加快效益农业发展，加速传统农业向现代农业、高效农业升级，制定本扶持办法，对在九龙坡区工商注册、税务登记、依法纳税的农业市场主体（机构）给予扶持。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第一条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新办总投资1000万元以上的农副产品加工企业，自纳税年度起，比照其</w:t>
            </w:r>
            <w:proofErr w:type="gramStart"/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主体税</w:t>
            </w:r>
            <w:proofErr w:type="gramEnd"/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的区级财政贡献额，按前两年100%、后三年50%的比例给予扶持。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第二条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proofErr w:type="gramStart"/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主体税年</w:t>
            </w:r>
            <w:proofErr w:type="gramEnd"/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纳税总额达到100万元以上的农副产品加工企业，比照其区级财政贡献额比上年增量部分，三年内每年按100%的比例给予扶持。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第三条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新获得农业产业化龙头企业称号的，按照区级3万元、市级5万元、国家级10万元给予一次性奖励。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第四条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农产品新获得“无公害”、“绿色”、“有机”认证的企业，每个产品分别给予0.5万元、2万元、5万元一次性奖励。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第五条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对新通过农产品出口基地备案、出口企业认证的单位或个人，分别给予3万元一次性奖励。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8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spacing w:val="2"/>
                <w:kern w:val="0"/>
                <w:sz w:val="32"/>
                <w:szCs w:val="32"/>
              </w:rPr>
              <w:t>第六条</w:t>
            </w:r>
            <w:r w:rsidRPr="00583590">
              <w:rPr>
                <w:rFonts w:ascii="方正楷体_GBK" w:eastAsia="方正楷体_GBK" w:hAnsi="Calibri" w:cs="Calibri" w:hint="eastAsia"/>
                <w:color w:val="000000"/>
                <w:spacing w:val="2"/>
                <w:kern w:val="0"/>
                <w:sz w:val="32"/>
                <w:szCs w:val="32"/>
              </w:rPr>
              <w:t>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spacing w:val="2"/>
                <w:kern w:val="0"/>
                <w:sz w:val="32"/>
                <w:szCs w:val="32"/>
              </w:rPr>
              <w:t>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spacing w:val="2"/>
                <w:kern w:val="0"/>
                <w:sz w:val="32"/>
                <w:szCs w:val="32"/>
              </w:rPr>
              <w:t>对新注册农产品商标的，每件给予2000元一次性奖励。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lastRenderedPageBreak/>
              <w:t>第七条</w:t>
            </w: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 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对建设观光、休闲农业基地的企业，项目总投资100万元（含）以上，最高按照已发生投资额的10%比例补助，总补助额不超过50万元。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第八条</w:t>
            </w:r>
            <w:r w:rsidRPr="00583590">
              <w:rPr>
                <w:rFonts w:ascii="方正楷体_GBK" w:eastAsia="方正楷体_GBK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本办法除第一条、第二条外可重复享受。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本办法第七条按照区政府《关于印发〈九龙坡区民营经济发展专项资金项目管理实施细则（试行）(2015年修订稿)〉的通知》（九龙坡府发〔2016〕6号）规定执行。</w:t>
            </w:r>
          </w:p>
          <w:p w:rsidR="00583590" w:rsidRPr="00583590" w:rsidRDefault="00583590" w:rsidP="00583590">
            <w:pPr>
              <w:widowControl/>
              <w:spacing w:line="594" w:lineRule="atLeast"/>
              <w:ind w:firstLine="640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方正仿宋_GBK" w:eastAsia="方正仿宋_GBK" w:hAnsi="Calibri" w:cs="Calibri" w:hint="eastAsia"/>
                <w:color w:val="000000"/>
                <w:kern w:val="0"/>
                <w:sz w:val="32"/>
                <w:szCs w:val="32"/>
              </w:rPr>
              <w:t>本办法其他条款操作程序和相关事项说明同《九龙坡区产业发展扶持办法》。</w:t>
            </w:r>
          </w:p>
          <w:p w:rsidR="00583590" w:rsidRPr="00583590" w:rsidRDefault="00583590" w:rsidP="00583590">
            <w:pPr>
              <w:widowControl/>
              <w:spacing w:line="420" w:lineRule="atLeas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583590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:rsidR="005F4878" w:rsidRPr="00583590" w:rsidRDefault="005F4878"/>
    <w:sectPr w:rsidR="005F4878" w:rsidRPr="00583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90"/>
    <w:rsid w:val="00583590"/>
    <w:rsid w:val="005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5D1CA-8BFE-4299-9D24-DFB4F99D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5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8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2018-05-05T01:37:00Z</dcterms:created>
  <dcterms:modified xsi:type="dcterms:W3CDTF">2018-05-05T01:37:00Z</dcterms:modified>
</cp:coreProperties>
</file>