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973" w:type="dxa"/>
        <w:jc w:val="center"/>
        <w:tblInd w:w="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97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雅黑" w:hAnsi="雅黑" w:eastAsia="雅黑" w:cs="雅黑"/>
                <w:b/>
                <w:color w:val="333333"/>
                <w:sz w:val="36"/>
                <w:szCs w:val="36"/>
              </w:rPr>
            </w:pPr>
            <w:r>
              <w:rPr>
                <w:rFonts w:hint="default" w:ascii="雅黑" w:hAnsi="雅黑" w:eastAsia="雅黑" w:cs="雅黑"/>
                <w:b/>
                <w:i w:val="0"/>
                <w:caps w:val="0"/>
                <w:color w:val="333333"/>
                <w:spacing w:val="0"/>
                <w:sz w:val="36"/>
                <w:szCs w:val="36"/>
                <w:bdr w:val="none" w:color="auto" w:sz="0" w:space="0"/>
              </w:rPr>
              <w:t>凉山州科技型中小企业认定管理暂行办法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97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sz w:val="24"/>
                <w:szCs w:val="24"/>
              </w:rPr>
              <w:pict>
                <v:rect id="_x0000_i1025" o:spt="1" style="height:0.75pt;width:414.7pt;" fillcolor="#A0A0A0" filled="t" stroked="f" coordsize="21600,21600" o:hr="t" o:hrstd="t" o:hralign="center">
                  <v:path/>
                  <v:fill on="t" focussize="0,0"/>
                  <v:stroke on="f"/>
                  <v:imagedata o:title=""/>
                  <o:lock v:ext="edit"/>
                  <w10:wrap type="none"/>
                  <w10:anchorlock/>
                </v:rect>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7973" w:type="dxa"/>
            <w:shd w:val="clear"/>
            <w:vAlign w:val="center"/>
          </w:tcPr>
          <w:p>
            <w:pPr>
              <w:keepNext w:val="0"/>
              <w:keepLines w:val="0"/>
              <w:widowControl/>
              <w:suppressLineNumbers w:val="0"/>
              <w:spacing w:before="0" w:beforeAutospacing="0" w:after="0" w:afterAutospacing="0"/>
              <w:ind w:left="0" w:right="0" w:firstLine="0"/>
              <w:jc w:val="center"/>
              <w:rPr>
                <w:rFonts w:hint="default" w:ascii="雅黑" w:hAnsi="雅黑" w:eastAsia="雅黑" w:cs="雅黑"/>
                <w:b w:val="0"/>
                <w:i w:val="0"/>
                <w:caps w:val="0"/>
                <w:color w:val="000000"/>
                <w:spacing w:val="0"/>
                <w:sz w:val="18"/>
                <w:szCs w:val="18"/>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 w:hRule="atLeast"/>
          <w:jc w:val="center"/>
        </w:trPr>
        <w:tc>
          <w:tcPr>
            <w:tcW w:w="7973" w:type="dxa"/>
            <w:shd w:val="clear"/>
            <w:vAlign w:val="center"/>
          </w:tcPr>
          <w:p>
            <w:pPr>
              <w:keepNext w:val="0"/>
              <w:keepLines w:val="0"/>
              <w:widowControl/>
              <w:suppressLineNumbers w:val="0"/>
              <w:spacing w:before="0" w:beforeAutospacing="0" w:after="0" w:afterAutospacing="0"/>
              <w:ind w:left="0" w:right="0" w:firstLine="0"/>
              <w:jc w:val="left"/>
              <w:rPr>
                <w:rFonts w:hint="default" w:ascii="雅黑" w:hAnsi="雅黑" w:eastAsia="雅黑" w:cs="雅黑"/>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973"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第一条  为了鼓励中小企业加强自主创新，促进科技成果产业化，积极发展成为科技型中小企业。根据《中华人民共和国中小企业促进法》和《四川省科技型中小企业培育认定条件》有关规定，特制定本办法。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第二条  本办法所称科技型中小企业是指职工人数、销售额、资产总额等指标符合国家工信部、统计局、发改委、财政部等四部门2011年联合发布的《中小企业划型标准规定》，且拥有一定数量科技人员，研发投入达到一定水平，掌握自主知识产权、专有技术，从事高新技术产品研发、开发、生产和服务的企业（含小微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第二章  认定条件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第三条  凡在凉山州境内工商税务登记注册并符合本办法第二条基本界定的企业，均可申请参与凉山州科技型中小企业认定。具体条件是：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1.符合国家产业政策、技术政策，从事新能源、水电、钒钛稀土新材料、电子商务、现代农业（林业、畜牧业）、农副产品精深加工、生物医药、生物质能开发、节能环保、现代信息、智能控制、云计算技术、现代物流、电子信息及产品制造、软件开发、现代服务业等领域的产品研发、生产和服务的企业，单纯商业经营性企业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2.产品（服务）属于《国家重点支持的高新技术领域》、《战略性新兴产业分类目录》、当年《国家重点新产品计划优先发展技术领域》以及最新《当前优先发展的高新技术产业化重点领域指南》规定的范围；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3.企业规模符合中小企业划型标准：工业类企业，职工人数1000人以下或营业收入1亿元以下；农业类企业：年营业收入1亿元以下；服务业：从业人员300人以下，或年营业收入1亿元以下；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4.具有大学专科以上学历的科技人员占企业职工总数的20%以上，其中研发人员占企业职工总数的5%以上；企业上年度研发投入占销售收入2%以上并具有持续开展科技创新活动的能力；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5.企业有严格健全的生产、技术、质量、财务管理制度，具有相应的研发、生产条件及产品质量保证措施，三年内无重大违法行为；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6.满足上面五个条件的同时，具备下列条件之一（初创三年内企业除外）的企业：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（1）建有内部研发机构或与国内外高校、科研机构建立了长期稳定的合作关系，且开展实质性的研发活动，并有明确的科技人员分配和奖励制度；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（2）拥有自主知识产权的专利1件以上(含实用新型)，或1件以上软件登记、注册商标、技术标准、植物新品种登记、原产地保护产品等知识产权。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第三章  申请、受理和认定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第四条 科技型中小企业认定工作由凉山州科技型中小企业认定委员会负责，认定委员会办公室设在凉山州科知局，具体负责日常事务。委员会由凉山州科知局、凉山州经信委、凉山州财政局、凉山州人社局和凉山州人才办等部门组成。凉山州科技型中小企业认定采取常年受理，分批审核认定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第五条 申请凉山州科技型中小企业认定需提交以下材料：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1.《凉山州科技型中小企业认定申请书》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2.企业工商营业执照、税务登记证书、组织机构代码证复印件；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3.企业科技人员奖励分配、财务管理、经营管理等制度；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4.企业上一年度、申报前最近一个月的财务报表（自查负债表、现金流量表和损益表），研究开发费用专项说明，高新技术产品销售收入和技术性服务收入专项说明；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5.知识产权和专有技术或先进技术证明材料，包括知识产权证书（专利证书、软件著作权登记证书、集成电路布图设计专有证书、植物新品种证书等）或独占许可合同，科技成果鉴定证书，国家、省、州科技计划项目立项或验收证明、产品质量检验报告，新产品证书及企业拥有的其他证明材料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6.属于特殊行业的企业需提供特殊行业许可证或入网证，生物医药、医疗器械、通信等有特殊行业管理要求的高新技术产品，申报时必须提交行业规定许可生产、销售的必备文件的复印件；设计环节污染项目需提交环保达标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第六条  认定程序如下：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1.申请。企业填报《凉山州科技型中小企业认定申请书》并附相关材料，报送至注册所在地科技部门。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2.审查。各县（市）科技部门负责受理审查申请企业及相关材料的真实性并汇总上报凉山州科知局。凉山州科知局对企业申报材料进行形式审查，组织评审和实地考察。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3.认定。经凉山州科技型中小企业认定委员会评审通过后，对符合条件的中小企业颁发“凉山州科技型中小企业证书”。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第三章  服务和管理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第七条  经认定的科技型中小企业，享受凉山州提供的技术创新、企业管理、人才培养、市场开发、法律咨询、融资贷款等方面的服务,优先得到国家和地方创新基金以及国家、省、州支持企业创新发展的各类计划支持。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第八条  对已认定的科技型中小企业纳入凉山州科技型中小企业数据库，实行动态管理。建立年度统计考评制度，企业按要求填报统计考评表，各县（市）科技部门负责指导填报并汇总后报凉山州科知局。认定委员会对科技型中小企业每三年复审一次，对于复审不合格的企业取消资格，待符合条件后再重新申请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第九条   科技型中小企业经营业务、生产技术活动等发生重大变化（如并购、重组、转业等）的，应在十五个工作日向税务登记注册所在地科技部门报告，以变更数据库内相关信息。变化后不符合本办法规定条件的，应自当年起终止其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第十条   认定的科技型中小企业如有提供虚假信息等违法违规行为将取消其资格。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第十一条 未经认定的企业不得申请国家、省、州科技型中小企业技术创新基金等科技计划，不能享受关于支持科技型中小企业技术创新的科技金融相关政策。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第四章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第十二条  本办法由凉山州科知局负责解释。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第十三条   本办法自2017年1月1日起实施。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雅黑">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244D4"/>
    <w:rsid w:val="59024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2018-05-22T10:32:00Z</dcterms:created>
  <dc:creator>air</dc:creator>
  <cp:lastModifiedBy>air</cp:lastModifiedBy>
  <dcterms:modified xsi:type="dcterms:W3CDTF">2018-05-22T10:33:04Z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