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C8C" w:rsidRPr="00846C8C" w:rsidRDefault="00846C8C" w:rsidP="00846C8C">
      <w:pPr>
        <w:widowControl/>
        <w:jc w:val="center"/>
        <w:rPr>
          <w:rFonts w:ascii="微软雅黑" w:eastAsia="微软雅黑" w:hAnsi="微软雅黑" w:cs="宋体"/>
          <w:color w:val="000000"/>
          <w:kern w:val="0"/>
          <w:sz w:val="18"/>
          <w:szCs w:val="18"/>
        </w:rPr>
      </w:pPr>
      <w:r w:rsidRPr="00846C8C">
        <w:rPr>
          <w:rFonts w:ascii="黑体" w:eastAsia="黑体" w:hAnsi="黑体" w:cs="宋体" w:hint="eastAsia"/>
          <w:b/>
          <w:bCs/>
          <w:color w:val="FF0000"/>
          <w:kern w:val="0"/>
          <w:sz w:val="36"/>
          <w:szCs w:val="36"/>
        </w:rPr>
        <w:t>广东省经济和信息化委关于开展2018年省战略性新兴产业骨干（培育）企业（智</w:t>
      </w:r>
      <w:bookmarkStart w:id="0" w:name="_GoBack"/>
      <w:bookmarkEnd w:id="0"/>
      <w:r w:rsidRPr="00846C8C">
        <w:rPr>
          <w:rFonts w:ascii="黑体" w:eastAsia="黑体" w:hAnsi="黑体" w:cs="宋体" w:hint="eastAsia"/>
          <w:b/>
          <w:bCs/>
          <w:color w:val="FF0000"/>
          <w:kern w:val="0"/>
          <w:sz w:val="36"/>
          <w:szCs w:val="36"/>
        </w:rPr>
        <w:t>能制造领域）申报及复审的通知</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各地级以上市经济和信息化主管部门，省属企业（集团），有关企业：</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为贯彻落实《广东省智能制造发展规划（2015-2025年）》《广东省工业企业创新驱动发展工作方案（2016-2018年）》，深入实施战略性新兴产业骨干企业培育工程，充分发挥骨干企业在我省战略性新兴产业发展中的引领带动和典型示范作用，现组织开展2018年广东省战略性新兴产业骨干（培育）企业（智能制造领域）申报和复审工作。有关事项通知如下：</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一、申报及复审范围</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（一）申报范围。</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本次申报范围为智能制造领域，暂不接受其他领域申请。请各市结合本地区智能制造发展规划布局，参照《广东省战略性新兴产业骨干（培育）企业认定实施方案》（2017年修订版，附件1）确定的条件和程序，</w:t>
      </w:r>
      <w:proofErr w:type="gramStart"/>
      <w:r w:rsidRPr="00846C8C">
        <w:rPr>
          <w:rFonts w:ascii="楷体" w:eastAsia="楷体" w:hAnsi="楷体" w:cs="宋体" w:hint="eastAsia"/>
          <w:color w:val="000000"/>
          <w:kern w:val="0"/>
          <w:sz w:val="24"/>
          <w:szCs w:val="24"/>
        </w:rPr>
        <w:t>本着企业</w:t>
      </w:r>
      <w:proofErr w:type="gramEnd"/>
      <w:r w:rsidRPr="00846C8C">
        <w:rPr>
          <w:rFonts w:ascii="楷体" w:eastAsia="楷体" w:hAnsi="楷体" w:cs="宋体" w:hint="eastAsia"/>
          <w:color w:val="000000"/>
          <w:kern w:val="0"/>
          <w:sz w:val="24"/>
          <w:szCs w:val="24"/>
        </w:rPr>
        <w:t>自愿申报的原则，做好相关骨干（培育）企业申报的遴选和推荐工作。中央及省属企业按属地原则，通过所在地市经济和信息化主管部门申报。</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（二）复审范围。</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本次复审范围为2016年底前已获得省战略性新兴产业骨干（培育）企业（智能制造领域）称号的企业（名单见附件2）。2017年获得称号及已参加2017年复审的企业无须参加本年度复审。</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二、材料申报</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一）请申报企业填写广东省战略性新兴产业骨干（培育）企业申报书（附件3）、复审企业填写广东省战略性新兴产业骨干（培育）企业复审申请书（附件4），根据要求附上相关证明材料并装订成册后，将纸质申报材料（含电子版）提交至各地市经济和信息化主管部门。</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（二）请各地市经济和信息化主管部门认真审核企业申报资料，提出是否同意推荐的意见，于9月28日前将审核推荐企业的一式两份纸质申报资料（含电子版）及汇总表（附件5）报送我委（技术创新与质量处）。</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三、相关程序</w:t>
      </w:r>
      <w:r w:rsidRPr="00846C8C">
        <w:rPr>
          <w:rFonts w:ascii="Calibri" w:eastAsia="楷体" w:hAnsi="Calibri" w:cs="Calibri"/>
          <w:color w:val="000000"/>
          <w:kern w:val="0"/>
          <w:sz w:val="24"/>
          <w:szCs w:val="24"/>
        </w:rPr>
        <w:t> </w:t>
      </w:r>
    </w:p>
    <w:p w:rsidR="009A18EE" w:rsidRDefault="00846C8C" w:rsidP="009A18EE">
      <w:pPr>
        <w:widowControl/>
        <w:spacing w:line="432" w:lineRule="atLeast"/>
        <w:ind w:firstLine="480"/>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我委将对企业申报材料开展综合</w:t>
      </w:r>
    </w:p>
    <w:p w:rsidR="00846C8C" w:rsidRPr="00846C8C" w:rsidRDefault="00846C8C" w:rsidP="009A18EE">
      <w:pPr>
        <w:widowControl/>
        <w:spacing w:line="432" w:lineRule="atLeast"/>
        <w:ind w:firstLine="480"/>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lastRenderedPageBreak/>
        <w:t>评审，必要时开展现场考察，名单公示无异议后公布。</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附件：1．广东省战略性新兴产业骨干（培育）企业认定实施方案（2017年修订版）</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w:t>
      </w:r>
      <w:r w:rsidRPr="00846C8C">
        <w:rPr>
          <w:rFonts w:ascii="Calibri" w:eastAsia="楷体" w:hAnsi="Calibri" w:cs="Calibri"/>
          <w:color w:val="000000"/>
          <w:kern w:val="0"/>
          <w:sz w:val="24"/>
          <w:szCs w:val="24"/>
        </w:rPr>
        <w:t> </w:t>
      </w:r>
      <w:r w:rsidRPr="00846C8C">
        <w:rPr>
          <w:rFonts w:ascii="楷体" w:eastAsia="楷体" w:hAnsi="楷体" w:cs="宋体" w:hint="eastAsia"/>
          <w:color w:val="000000"/>
          <w:kern w:val="0"/>
          <w:sz w:val="24"/>
          <w:szCs w:val="24"/>
        </w:rPr>
        <w:t xml:space="preserve"> 　2．复审企业名单</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w:t>
      </w:r>
      <w:r w:rsidRPr="00846C8C">
        <w:rPr>
          <w:rFonts w:ascii="Calibri" w:eastAsia="楷体" w:hAnsi="Calibri" w:cs="Calibri"/>
          <w:color w:val="000000"/>
          <w:kern w:val="0"/>
          <w:sz w:val="24"/>
          <w:szCs w:val="24"/>
        </w:rPr>
        <w:t> </w:t>
      </w:r>
      <w:r w:rsidRPr="00846C8C">
        <w:rPr>
          <w:rFonts w:ascii="楷体" w:eastAsia="楷体" w:hAnsi="楷体" w:cs="宋体" w:hint="eastAsia"/>
          <w:color w:val="000000"/>
          <w:kern w:val="0"/>
          <w:sz w:val="24"/>
          <w:szCs w:val="24"/>
        </w:rPr>
        <w:t xml:space="preserve"> 3．广东省战略性新兴产业骨干（培育）企业申报书</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w:t>
      </w:r>
      <w:r w:rsidRPr="00846C8C">
        <w:rPr>
          <w:rFonts w:ascii="Calibri" w:eastAsia="楷体" w:hAnsi="Calibri" w:cs="Calibri"/>
          <w:color w:val="000000"/>
          <w:kern w:val="0"/>
          <w:sz w:val="24"/>
          <w:szCs w:val="24"/>
        </w:rPr>
        <w:t> </w:t>
      </w:r>
      <w:r w:rsidRPr="00846C8C">
        <w:rPr>
          <w:rFonts w:ascii="楷体" w:eastAsia="楷体" w:hAnsi="楷体" w:cs="宋体" w:hint="eastAsia"/>
          <w:color w:val="000000"/>
          <w:kern w:val="0"/>
          <w:sz w:val="24"/>
          <w:szCs w:val="24"/>
        </w:rPr>
        <w:t xml:space="preserve"> 　4．广东省战略性新兴产业骨干（培育）企业复审申请书</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w:t>
      </w:r>
      <w:r w:rsidRPr="00846C8C">
        <w:rPr>
          <w:rFonts w:ascii="Calibri" w:eastAsia="楷体" w:hAnsi="Calibri" w:cs="Calibri"/>
          <w:color w:val="000000"/>
          <w:kern w:val="0"/>
          <w:sz w:val="24"/>
          <w:szCs w:val="24"/>
        </w:rPr>
        <w:t> </w:t>
      </w:r>
      <w:r w:rsidRPr="00846C8C">
        <w:rPr>
          <w:rFonts w:ascii="楷体" w:eastAsia="楷体" w:hAnsi="楷体" w:cs="宋体" w:hint="eastAsia"/>
          <w:color w:val="000000"/>
          <w:kern w:val="0"/>
          <w:sz w:val="24"/>
          <w:szCs w:val="24"/>
        </w:rPr>
        <w:t xml:space="preserve"> 　5．广东省战略性新兴产业骨干（培育）企业（智能制造领域）申报及复审汇总表</w:t>
      </w:r>
      <w:r w:rsidRPr="00846C8C">
        <w:rPr>
          <w:rFonts w:ascii="Calibri" w:eastAsia="楷体" w:hAnsi="Calibri" w:cs="Calibri"/>
          <w:color w:val="000000"/>
          <w:kern w:val="0"/>
          <w:sz w:val="24"/>
          <w:szCs w:val="24"/>
        </w:rPr>
        <w:t>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w:t>
      </w:r>
    </w:p>
    <w:p w:rsidR="00846C8C" w:rsidRPr="00846C8C" w:rsidRDefault="00846C8C" w:rsidP="00846C8C">
      <w:pPr>
        <w:widowControl/>
        <w:spacing w:line="432" w:lineRule="atLeast"/>
        <w:jc w:val="righ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广东省经济和信息化委</w:t>
      </w:r>
    </w:p>
    <w:p w:rsidR="00846C8C" w:rsidRPr="00846C8C" w:rsidRDefault="00846C8C" w:rsidP="00846C8C">
      <w:pPr>
        <w:widowControl/>
        <w:spacing w:line="432" w:lineRule="atLeast"/>
        <w:jc w:val="righ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 xml:space="preserve">　　2018年8月16日</w:t>
      </w:r>
    </w:p>
    <w:p w:rsidR="00846C8C" w:rsidRPr="00846C8C" w:rsidRDefault="00846C8C" w:rsidP="00846C8C">
      <w:pPr>
        <w:widowControl/>
        <w:spacing w:line="432" w:lineRule="atLeast"/>
        <w:jc w:val="left"/>
        <w:rPr>
          <w:rFonts w:ascii="楷体" w:eastAsia="楷体" w:hAnsi="楷体" w:cs="宋体"/>
          <w:color w:val="000000"/>
          <w:kern w:val="0"/>
          <w:sz w:val="24"/>
          <w:szCs w:val="24"/>
        </w:rPr>
      </w:pPr>
      <w:r w:rsidRPr="00846C8C">
        <w:rPr>
          <w:rFonts w:ascii="楷体" w:eastAsia="楷体" w:hAnsi="楷体" w:cs="宋体" w:hint="eastAsia"/>
          <w:color w:val="000000"/>
          <w:kern w:val="0"/>
          <w:sz w:val="24"/>
          <w:szCs w:val="24"/>
        </w:rPr>
        <w:t>（联系人：韩梦涛、曲超，电话：020-83133257、83134277，邮箱：sjxwcxc@163.com）</w:t>
      </w:r>
    </w:p>
    <w:p w:rsidR="00846C8C" w:rsidRPr="00846C8C" w:rsidRDefault="00846C8C" w:rsidP="00846C8C">
      <w:pPr>
        <w:widowControl/>
        <w:spacing w:after="240" w:line="408" w:lineRule="atLeast"/>
        <w:jc w:val="left"/>
        <w:rPr>
          <w:rFonts w:ascii="微软雅黑" w:eastAsia="微软雅黑" w:hAnsi="微软雅黑" w:cs="宋体"/>
          <w:color w:val="000000"/>
          <w:kern w:val="0"/>
          <w:sz w:val="24"/>
          <w:szCs w:val="24"/>
        </w:rPr>
      </w:pPr>
    </w:p>
    <w:p w:rsidR="00846C8C" w:rsidRPr="00846C8C" w:rsidRDefault="00DD6F3B" w:rsidP="00846C8C">
      <w:pPr>
        <w:widowControl/>
        <w:spacing w:line="408" w:lineRule="atLeast"/>
        <w:jc w:val="left"/>
        <w:rPr>
          <w:rFonts w:ascii="微软雅黑" w:eastAsia="微软雅黑" w:hAnsi="微软雅黑" w:cs="宋体"/>
          <w:color w:val="000000"/>
          <w:kern w:val="0"/>
          <w:sz w:val="24"/>
          <w:szCs w:val="24"/>
        </w:rPr>
      </w:pPr>
      <w:hyperlink r:id="rId4" w:history="1">
        <w:r w:rsidR="00846C8C" w:rsidRPr="00846C8C">
          <w:rPr>
            <w:rFonts w:ascii="微软雅黑" w:eastAsia="微软雅黑" w:hAnsi="微软雅黑" w:cs="宋体" w:hint="eastAsia"/>
            <w:color w:val="0000FF"/>
            <w:kern w:val="0"/>
            <w:sz w:val="24"/>
            <w:szCs w:val="24"/>
            <w:u w:val="single"/>
          </w:rPr>
          <w:t>附件1-5.</w:t>
        </w:r>
        <w:proofErr w:type="gramStart"/>
        <w:r w:rsidR="00846C8C" w:rsidRPr="00846C8C">
          <w:rPr>
            <w:rFonts w:ascii="微软雅黑" w:eastAsia="微软雅黑" w:hAnsi="微软雅黑" w:cs="宋体" w:hint="eastAsia"/>
            <w:color w:val="0000FF"/>
            <w:kern w:val="0"/>
            <w:sz w:val="24"/>
            <w:szCs w:val="24"/>
            <w:u w:val="single"/>
          </w:rPr>
          <w:t>zip</w:t>
        </w:r>
        <w:proofErr w:type="gramEnd"/>
      </w:hyperlink>
    </w:p>
    <w:p w:rsidR="003F3EB5" w:rsidRDefault="003F3EB5"/>
    <w:sectPr w:rsidR="003F3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34"/>
    <w:rsid w:val="00201934"/>
    <w:rsid w:val="003F3EB5"/>
    <w:rsid w:val="00846C8C"/>
    <w:rsid w:val="009A18EE"/>
    <w:rsid w:val="00DD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4382D-A9A0-4A7A-9E7B-CB15D02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6C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46C8C"/>
    <w:rPr>
      <w:b/>
      <w:bCs/>
    </w:rPr>
  </w:style>
  <w:style w:type="character" w:styleId="a5">
    <w:name w:val="Hyperlink"/>
    <w:basedOn w:val="a0"/>
    <w:uiPriority w:val="99"/>
    <w:semiHidden/>
    <w:unhideWhenUsed/>
    <w:rsid w:val="00846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wgk.gd.gov.cn/696453330/201809/P02018090456002187021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177</Words>
  <Characters>1011</Characters>
  <Application>Microsoft Office Word</Application>
  <DocSecurity>0</DocSecurity>
  <Lines>8</Lines>
  <Paragraphs>2</Paragraphs>
  <ScaleCrop>false</ScaleCrop>
  <Company>微软中国</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2019-03-04T08:01:00Z</dcterms:created>
  <dcterms:modified xsi:type="dcterms:W3CDTF">2019-03-06T05:32:00Z</dcterms:modified>
</cp:coreProperties>
</file>