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5" w:type="dxa"/>
        <w:tblCellMar>
          <w:left w:w="0" w:type="dxa"/>
          <w:right w:w="0" w:type="dxa"/>
        </w:tblCellMar>
        <w:tblLook w:val="04A0" w:firstRow="1" w:lastRow="0" w:firstColumn="1" w:lastColumn="0" w:noHBand="0" w:noVBand="1"/>
      </w:tblPr>
      <w:tblGrid>
        <w:gridCol w:w="7475"/>
      </w:tblGrid>
      <w:tr w:rsidR="00A56E2A" w:rsidRPr="00A56E2A" w:rsidTr="00A56E2A">
        <w:trPr>
          <w:tblCellSpacing w:w="5" w:type="dxa"/>
          <w:jc w:val="center"/>
        </w:trPr>
        <w:tc>
          <w:tcPr>
            <w:tcW w:w="0" w:type="auto"/>
            <w:vAlign w:val="center"/>
            <w:hideMark/>
          </w:tcPr>
          <w:p w:rsidR="00A56E2A" w:rsidRPr="00A56E2A" w:rsidRDefault="00A56E2A" w:rsidP="00A56E2A">
            <w:pPr>
              <w:widowControl/>
              <w:spacing w:line="360" w:lineRule="auto"/>
              <w:jc w:val="center"/>
              <w:rPr>
                <w:rFonts w:ascii="微软雅黑" w:eastAsia="微软雅黑" w:hAnsi="微软雅黑" w:cs="宋体"/>
                <w:b/>
                <w:bCs/>
                <w:color w:val="3D3D3D"/>
                <w:kern w:val="0"/>
                <w:sz w:val="33"/>
                <w:szCs w:val="33"/>
              </w:rPr>
            </w:pPr>
            <w:bookmarkStart w:id="0" w:name="_GoBack"/>
            <w:r w:rsidRPr="00A56E2A">
              <w:rPr>
                <w:rFonts w:ascii="微软雅黑" w:eastAsia="微软雅黑" w:hAnsi="微软雅黑" w:cs="宋体" w:hint="eastAsia"/>
                <w:b/>
                <w:bCs/>
                <w:color w:val="3D3D3D"/>
                <w:kern w:val="0"/>
                <w:sz w:val="33"/>
                <w:szCs w:val="33"/>
              </w:rPr>
              <w:t>高青县人民政府关于鼓励科技创新驱动发展的五条意见</w:t>
            </w:r>
            <w:bookmarkEnd w:id="0"/>
          </w:p>
        </w:tc>
      </w:tr>
      <w:tr w:rsidR="00A56E2A" w:rsidRPr="00A56E2A" w:rsidTr="00A56E2A">
        <w:trPr>
          <w:trHeight w:val="200"/>
          <w:tblCellSpacing w:w="5" w:type="dxa"/>
          <w:jc w:val="center"/>
        </w:trPr>
        <w:tc>
          <w:tcPr>
            <w:tcW w:w="0" w:type="auto"/>
            <w:vAlign w:val="center"/>
            <w:hideMark/>
          </w:tcPr>
          <w:p w:rsidR="00A56E2A" w:rsidRPr="00A56E2A" w:rsidRDefault="00A56E2A" w:rsidP="00A56E2A">
            <w:pPr>
              <w:widowControl/>
              <w:jc w:val="left"/>
              <w:rPr>
                <w:rFonts w:ascii="微软雅黑" w:eastAsia="微软雅黑" w:hAnsi="微软雅黑" w:cs="宋体" w:hint="eastAsia"/>
                <w:color w:val="333333"/>
                <w:kern w:val="0"/>
                <w:sz w:val="23"/>
                <w:szCs w:val="23"/>
              </w:rPr>
            </w:pPr>
            <w:r w:rsidRPr="00A56E2A">
              <w:rPr>
                <w:rFonts w:ascii="微软雅黑" w:eastAsia="微软雅黑" w:hAnsi="微软雅黑" w:cs="宋体" w:hint="eastAsia"/>
                <w:color w:val="333333"/>
                <w:kern w:val="0"/>
                <w:sz w:val="23"/>
                <w:szCs w:val="23"/>
              </w:rPr>
              <w:pict>
                <v:rect id="_x0000_i1025" style="width:0;height:0" o:hralign="center" o:hrstd="t" o:hr="t" fillcolor="#a0a0a0" stroked="f"/>
              </w:pict>
            </w:r>
          </w:p>
        </w:tc>
      </w:tr>
      <w:tr w:rsidR="00A56E2A" w:rsidRPr="00A56E2A" w:rsidTr="00A56E2A">
        <w:trPr>
          <w:tblCellSpacing w:w="5" w:type="dxa"/>
          <w:jc w:val="center"/>
        </w:trPr>
        <w:tc>
          <w:tcPr>
            <w:tcW w:w="0" w:type="auto"/>
            <w:vAlign w:val="cente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2219"/>
              <w:gridCol w:w="2271"/>
              <w:gridCol w:w="2220"/>
            </w:tblGrid>
            <w:tr w:rsidR="00A56E2A" w:rsidRPr="00A56E2A">
              <w:trPr>
                <w:tblCellSpacing w:w="15" w:type="dxa"/>
                <w:jc w:val="center"/>
              </w:trPr>
              <w:tc>
                <w:tcPr>
                  <w:tcW w:w="1650" w:type="pct"/>
                  <w:tcMar>
                    <w:top w:w="0" w:type="dxa"/>
                    <w:left w:w="0" w:type="dxa"/>
                    <w:bottom w:w="0" w:type="dxa"/>
                    <w:right w:w="0" w:type="dxa"/>
                  </w:tcMar>
                  <w:vAlign w:val="center"/>
                  <w:hideMark/>
                </w:tcPr>
                <w:p w:rsidR="00A56E2A" w:rsidRPr="00A56E2A" w:rsidRDefault="00A56E2A" w:rsidP="00A56E2A">
                  <w:pPr>
                    <w:widowControl/>
                    <w:jc w:val="right"/>
                    <w:rPr>
                      <w:rFonts w:ascii="微软雅黑" w:eastAsia="微软雅黑" w:hAnsi="微软雅黑" w:cs="宋体" w:hint="eastAsia"/>
                      <w:color w:val="333333"/>
                      <w:kern w:val="0"/>
                      <w:sz w:val="23"/>
                      <w:szCs w:val="23"/>
                    </w:rPr>
                  </w:pPr>
                  <w:r w:rsidRPr="00A56E2A">
                    <w:rPr>
                      <w:rFonts w:ascii="微软雅黑" w:eastAsia="微软雅黑" w:hAnsi="微软雅黑" w:cs="宋体" w:hint="eastAsia"/>
                      <w:color w:val="333333"/>
                      <w:kern w:val="0"/>
                      <w:sz w:val="23"/>
                      <w:szCs w:val="23"/>
                    </w:rPr>
                    <w:t xml:space="preserve">发布日期：2017-11-08 00:00:00 </w:t>
                  </w:r>
                </w:p>
              </w:tc>
              <w:tc>
                <w:tcPr>
                  <w:tcW w:w="0" w:type="auto"/>
                  <w:tcMar>
                    <w:top w:w="0" w:type="dxa"/>
                    <w:left w:w="0" w:type="dxa"/>
                    <w:bottom w:w="0" w:type="dxa"/>
                    <w:right w:w="0" w:type="dxa"/>
                  </w:tcMar>
                  <w:vAlign w:val="center"/>
                  <w:hideMark/>
                </w:tcPr>
                <w:p w:rsidR="00A56E2A" w:rsidRPr="00A56E2A" w:rsidRDefault="00A56E2A" w:rsidP="00A56E2A">
                  <w:pPr>
                    <w:widowControl/>
                    <w:jc w:val="center"/>
                    <w:rPr>
                      <w:rFonts w:ascii="微软雅黑" w:eastAsia="微软雅黑" w:hAnsi="微软雅黑" w:cs="宋体" w:hint="eastAsia"/>
                      <w:color w:val="333333"/>
                      <w:kern w:val="0"/>
                      <w:sz w:val="23"/>
                      <w:szCs w:val="23"/>
                    </w:rPr>
                  </w:pPr>
                  <w:r w:rsidRPr="00A56E2A">
                    <w:rPr>
                      <w:rFonts w:ascii="微软雅黑" w:eastAsia="微软雅黑" w:hAnsi="微软雅黑" w:cs="宋体" w:hint="eastAsia"/>
                      <w:color w:val="333333"/>
                      <w:kern w:val="0"/>
                      <w:sz w:val="23"/>
                      <w:szCs w:val="23"/>
                    </w:rPr>
                    <w:t xml:space="preserve">浏览次数: </w:t>
                  </w:r>
                  <w:r w:rsidRPr="00A56E2A">
                    <w:rPr>
                      <w:rFonts w:ascii="微软雅黑" w:eastAsia="微软雅黑" w:hAnsi="微软雅黑" w:cs="宋体" w:hint="eastAsia"/>
                      <w:color w:val="333333"/>
                      <w:kern w:val="0"/>
                      <w:sz w:val="23"/>
                      <w:szCs w:val="23"/>
                    </w:rPr>
                    <w:pict/>
                  </w:r>
                  <w:r w:rsidRPr="00A56E2A">
                    <w:rPr>
                      <w:rFonts w:ascii="微软雅黑" w:eastAsia="微软雅黑" w:hAnsi="微软雅黑" w:cs="宋体" w:hint="eastAsia"/>
                      <w:color w:val="333333"/>
                      <w:kern w:val="0"/>
                      <w:sz w:val="23"/>
                      <w:szCs w:val="23"/>
                    </w:rPr>
                    <w:t>1</w:t>
                  </w:r>
                </w:p>
              </w:tc>
              <w:tc>
                <w:tcPr>
                  <w:tcW w:w="1650" w:type="pct"/>
                  <w:tcMar>
                    <w:top w:w="0" w:type="dxa"/>
                    <w:left w:w="0" w:type="dxa"/>
                    <w:bottom w:w="0" w:type="dxa"/>
                    <w:right w:w="0" w:type="dxa"/>
                  </w:tcMar>
                  <w:vAlign w:val="center"/>
                  <w:hideMark/>
                </w:tcPr>
                <w:p w:rsidR="00A56E2A" w:rsidRPr="00A56E2A" w:rsidRDefault="00A56E2A" w:rsidP="00A56E2A">
                  <w:pPr>
                    <w:widowControl/>
                    <w:jc w:val="left"/>
                    <w:rPr>
                      <w:rFonts w:ascii="微软雅黑" w:eastAsia="微软雅黑" w:hAnsi="微软雅黑" w:cs="宋体" w:hint="eastAsia"/>
                      <w:color w:val="333333"/>
                      <w:kern w:val="0"/>
                      <w:sz w:val="23"/>
                      <w:szCs w:val="23"/>
                    </w:rPr>
                  </w:pPr>
                  <w:r w:rsidRPr="00A56E2A">
                    <w:rPr>
                      <w:rFonts w:ascii="微软雅黑" w:eastAsia="微软雅黑" w:hAnsi="微软雅黑" w:cs="宋体" w:hint="eastAsia"/>
                      <w:color w:val="333333"/>
                      <w:kern w:val="0"/>
                      <w:sz w:val="23"/>
                      <w:szCs w:val="23"/>
                    </w:rPr>
                    <w:t xml:space="preserve">字体：[ </w:t>
                  </w:r>
                  <w:hyperlink r:id="rId4" w:history="1">
                    <w:r w:rsidRPr="00A56E2A">
                      <w:rPr>
                        <w:rFonts w:ascii="微软雅黑" w:eastAsia="微软雅黑" w:hAnsi="微软雅黑" w:cs="宋体" w:hint="eastAsia"/>
                        <w:color w:val="333333"/>
                        <w:kern w:val="0"/>
                        <w:sz w:val="23"/>
                        <w:szCs w:val="23"/>
                      </w:rPr>
                      <w:t>大</w:t>
                    </w:r>
                  </w:hyperlink>
                  <w:r w:rsidRPr="00A56E2A">
                    <w:rPr>
                      <w:rFonts w:ascii="微软雅黑" w:eastAsia="微软雅黑" w:hAnsi="微软雅黑" w:cs="宋体" w:hint="eastAsia"/>
                      <w:color w:val="333333"/>
                      <w:kern w:val="0"/>
                      <w:sz w:val="23"/>
                      <w:szCs w:val="23"/>
                    </w:rPr>
                    <w:t xml:space="preserve"> </w:t>
                  </w:r>
                  <w:hyperlink r:id="rId5" w:history="1">
                    <w:r w:rsidRPr="00A56E2A">
                      <w:rPr>
                        <w:rFonts w:ascii="微软雅黑" w:eastAsia="微软雅黑" w:hAnsi="微软雅黑" w:cs="宋体" w:hint="eastAsia"/>
                        <w:color w:val="333333"/>
                        <w:kern w:val="0"/>
                        <w:sz w:val="23"/>
                        <w:szCs w:val="23"/>
                      </w:rPr>
                      <w:t>中</w:t>
                    </w:r>
                  </w:hyperlink>
                  <w:r w:rsidRPr="00A56E2A">
                    <w:rPr>
                      <w:rFonts w:ascii="微软雅黑" w:eastAsia="微软雅黑" w:hAnsi="微软雅黑" w:cs="宋体" w:hint="eastAsia"/>
                      <w:color w:val="333333"/>
                      <w:kern w:val="0"/>
                      <w:sz w:val="23"/>
                      <w:szCs w:val="23"/>
                    </w:rPr>
                    <w:t xml:space="preserve"> </w:t>
                  </w:r>
                  <w:hyperlink r:id="rId6" w:history="1">
                    <w:r w:rsidRPr="00A56E2A">
                      <w:rPr>
                        <w:rFonts w:ascii="微软雅黑" w:eastAsia="微软雅黑" w:hAnsi="微软雅黑" w:cs="宋体" w:hint="eastAsia"/>
                        <w:color w:val="333333"/>
                        <w:kern w:val="0"/>
                        <w:sz w:val="23"/>
                        <w:szCs w:val="23"/>
                      </w:rPr>
                      <w:t>小</w:t>
                    </w:r>
                  </w:hyperlink>
                  <w:r w:rsidRPr="00A56E2A">
                    <w:rPr>
                      <w:rFonts w:ascii="微软雅黑" w:eastAsia="微软雅黑" w:hAnsi="微软雅黑" w:cs="宋体" w:hint="eastAsia"/>
                      <w:color w:val="333333"/>
                      <w:kern w:val="0"/>
                      <w:sz w:val="23"/>
                      <w:szCs w:val="23"/>
                    </w:rPr>
                    <w:t xml:space="preserve"> ]</w:t>
                  </w:r>
                </w:p>
              </w:tc>
            </w:tr>
          </w:tbl>
          <w:p w:rsidR="00A56E2A" w:rsidRPr="00A56E2A" w:rsidRDefault="00A56E2A" w:rsidP="00A56E2A">
            <w:pPr>
              <w:widowControl/>
              <w:jc w:val="left"/>
              <w:rPr>
                <w:rFonts w:ascii="微软雅黑" w:eastAsia="微软雅黑" w:hAnsi="微软雅黑" w:cs="宋体" w:hint="eastAsia"/>
                <w:color w:val="333333"/>
                <w:kern w:val="0"/>
                <w:sz w:val="23"/>
                <w:szCs w:val="23"/>
              </w:rPr>
            </w:pPr>
          </w:p>
        </w:tc>
      </w:tr>
      <w:tr w:rsidR="00A56E2A" w:rsidRPr="00A56E2A" w:rsidTr="00A56E2A">
        <w:trPr>
          <w:tblCellSpacing w:w="5" w:type="dxa"/>
          <w:jc w:val="center"/>
        </w:trPr>
        <w:tc>
          <w:tcPr>
            <w:tcW w:w="0" w:type="auto"/>
            <w:vAlign w:val="center"/>
            <w:hideMark/>
          </w:tcPr>
          <w:p w:rsidR="00A56E2A" w:rsidRPr="00A56E2A" w:rsidRDefault="00A56E2A" w:rsidP="00A56E2A">
            <w:pPr>
              <w:widowControl/>
              <w:spacing w:before="100" w:beforeAutospacing="1" w:after="100" w:afterAutospacing="1" w:line="480" w:lineRule="atLeast"/>
              <w:jc w:val="center"/>
              <w:rPr>
                <w:rFonts w:ascii="微软雅黑" w:eastAsia="微软雅黑" w:hAnsi="微软雅黑" w:cs="宋体" w:hint="eastAsia"/>
                <w:color w:val="3D3D3D"/>
                <w:kern w:val="0"/>
                <w:sz w:val="23"/>
                <w:szCs w:val="23"/>
              </w:rPr>
            </w:pPr>
            <w:proofErr w:type="gramStart"/>
            <w:r w:rsidRPr="00A56E2A">
              <w:rPr>
                <w:rFonts w:ascii="微软雅黑" w:eastAsia="微软雅黑" w:hAnsi="微软雅黑" w:cs="宋体" w:hint="eastAsia"/>
                <w:color w:val="3D3D3D"/>
                <w:kern w:val="0"/>
                <w:sz w:val="23"/>
                <w:szCs w:val="23"/>
              </w:rPr>
              <w:t>高政发</w:t>
            </w:r>
            <w:proofErr w:type="gramEnd"/>
            <w:r w:rsidRPr="00A56E2A">
              <w:rPr>
                <w:rFonts w:ascii="微软雅黑" w:eastAsia="微软雅黑" w:hAnsi="微软雅黑" w:cs="宋体" w:hint="eastAsia"/>
                <w:color w:val="3D3D3D"/>
                <w:kern w:val="0"/>
                <w:sz w:val="23"/>
                <w:szCs w:val="23"/>
              </w:rPr>
              <w:t>〔2017〕40号</w:t>
            </w:r>
          </w:p>
          <w:p w:rsidR="00A56E2A" w:rsidRPr="00A56E2A" w:rsidRDefault="00A56E2A" w:rsidP="00A56E2A">
            <w:pPr>
              <w:widowControl/>
              <w:spacing w:before="100" w:beforeAutospacing="1" w:after="100" w:afterAutospacing="1" w:line="480" w:lineRule="atLeast"/>
              <w:jc w:val="left"/>
              <w:rPr>
                <w:rFonts w:ascii="微软雅黑" w:eastAsia="微软雅黑" w:hAnsi="微软雅黑" w:cs="宋体" w:hint="eastAsia"/>
                <w:color w:val="3D3D3D"/>
                <w:kern w:val="0"/>
                <w:sz w:val="23"/>
                <w:szCs w:val="23"/>
              </w:rPr>
            </w:pPr>
            <w:r w:rsidRPr="00A56E2A">
              <w:rPr>
                <w:rFonts w:ascii="微软雅黑" w:eastAsia="微软雅黑" w:hAnsi="微软雅黑" w:cs="宋体" w:hint="eastAsia"/>
                <w:color w:val="3D3D3D"/>
                <w:kern w:val="0"/>
                <w:sz w:val="23"/>
                <w:szCs w:val="23"/>
              </w:rPr>
              <w:t>各镇人民政府，各寄到办事处，经济开发区管委会，县政府各部门、各有关单位：</w:t>
            </w:r>
          </w:p>
          <w:p w:rsidR="00A56E2A" w:rsidRPr="00A56E2A" w:rsidRDefault="00A56E2A" w:rsidP="00A56E2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56E2A">
              <w:rPr>
                <w:rFonts w:ascii="微软雅黑" w:eastAsia="微软雅黑" w:hAnsi="微软雅黑" w:cs="宋体" w:hint="eastAsia"/>
                <w:color w:val="3D3D3D"/>
                <w:kern w:val="0"/>
                <w:sz w:val="23"/>
                <w:szCs w:val="23"/>
              </w:rPr>
              <w:t>为深入贯彻市委、市政府《关于深化科技体制改革加快创新发展的实施意见》（</w:t>
            </w:r>
            <w:proofErr w:type="gramStart"/>
            <w:r w:rsidRPr="00A56E2A">
              <w:rPr>
                <w:rFonts w:ascii="微软雅黑" w:eastAsia="微软雅黑" w:hAnsi="微软雅黑" w:cs="宋体" w:hint="eastAsia"/>
                <w:color w:val="3D3D3D"/>
                <w:kern w:val="0"/>
                <w:sz w:val="23"/>
                <w:szCs w:val="23"/>
              </w:rPr>
              <w:t>淄</w:t>
            </w:r>
            <w:proofErr w:type="gramEnd"/>
            <w:r w:rsidRPr="00A56E2A">
              <w:rPr>
                <w:rFonts w:ascii="微软雅黑" w:eastAsia="微软雅黑" w:hAnsi="微软雅黑" w:cs="宋体" w:hint="eastAsia"/>
                <w:color w:val="3D3D3D"/>
                <w:kern w:val="0"/>
                <w:sz w:val="23"/>
                <w:szCs w:val="23"/>
              </w:rPr>
              <w:t>发[2016]23号），提高我县科技创新能力，根据国家、省、市有关文件精神，结合高青实际，制定本规定。</w:t>
            </w:r>
          </w:p>
          <w:p w:rsidR="00A56E2A" w:rsidRPr="00A56E2A" w:rsidRDefault="00A56E2A" w:rsidP="00A56E2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56E2A">
              <w:rPr>
                <w:rFonts w:ascii="微软雅黑" w:eastAsia="微软雅黑" w:hAnsi="微软雅黑" w:cs="宋体" w:hint="eastAsia"/>
                <w:color w:val="3D3D3D"/>
                <w:kern w:val="0"/>
                <w:sz w:val="23"/>
                <w:szCs w:val="23"/>
              </w:rPr>
              <w:t>第一条  加强创新创业服务体系建设，支持企业创建高水平研发机构</w:t>
            </w:r>
          </w:p>
          <w:p w:rsidR="00A56E2A" w:rsidRPr="00A56E2A" w:rsidRDefault="00A56E2A" w:rsidP="00A56E2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56E2A">
              <w:rPr>
                <w:rFonts w:ascii="微软雅黑" w:eastAsia="微软雅黑" w:hAnsi="微软雅黑" w:cs="宋体" w:hint="eastAsia"/>
                <w:color w:val="3D3D3D"/>
                <w:kern w:val="0"/>
                <w:sz w:val="23"/>
                <w:szCs w:val="23"/>
              </w:rPr>
              <w:t>1、以企业为主体组建的孵化器、</w:t>
            </w:r>
            <w:proofErr w:type="gramStart"/>
            <w:r w:rsidRPr="00A56E2A">
              <w:rPr>
                <w:rFonts w:ascii="微软雅黑" w:eastAsia="微软雅黑" w:hAnsi="微软雅黑" w:cs="宋体" w:hint="eastAsia"/>
                <w:color w:val="3D3D3D"/>
                <w:kern w:val="0"/>
                <w:sz w:val="23"/>
                <w:szCs w:val="23"/>
              </w:rPr>
              <w:t>众创空间</w:t>
            </w:r>
            <w:proofErr w:type="gramEnd"/>
            <w:r w:rsidRPr="00A56E2A">
              <w:rPr>
                <w:rFonts w:ascii="微软雅黑" w:eastAsia="微软雅黑" w:hAnsi="微软雅黑" w:cs="宋体" w:hint="eastAsia"/>
                <w:color w:val="3D3D3D"/>
                <w:kern w:val="0"/>
                <w:sz w:val="23"/>
                <w:szCs w:val="23"/>
              </w:rPr>
              <w:t>，经认定为国家级、省级的分别资助企业50万、30万元。</w:t>
            </w:r>
          </w:p>
          <w:p w:rsidR="00A56E2A" w:rsidRPr="00A56E2A" w:rsidRDefault="00A56E2A" w:rsidP="00A56E2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56E2A">
              <w:rPr>
                <w:rFonts w:ascii="微软雅黑" w:eastAsia="微软雅黑" w:hAnsi="微软雅黑" w:cs="宋体" w:hint="eastAsia"/>
                <w:color w:val="3D3D3D"/>
                <w:kern w:val="0"/>
                <w:sz w:val="23"/>
                <w:szCs w:val="23"/>
              </w:rPr>
              <w:t>2、对创建为国家级、省级研发机构（包括工程技术研究中心、企业重点实验室、企业技术中心、工程中心、工程实验室）的企业，分别给予50万元、30万元的资金扶持。             </w:t>
            </w:r>
          </w:p>
          <w:p w:rsidR="00A56E2A" w:rsidRPr="00A56E2A" w:rsidRDefault="00A56E2A" w:rsidP="00A56E2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56E2A">
              <w:rPr>
                <w:rFonts w:ascii="微软雅黑" w:eastAsia="微软雅黑" w:hAnsi="微软雅黑" w:cs="宋体" w:hint="eastAsia"/>
                <w:color w:val="3D3D3D"/>
                <w:kern w:val="0"/>
                <w:sz w:val="23"/>
                <w:szCs w:val="23"/>
              </w:rPr>
              <w:lastRenderedPageBreak/>
              <w:t>3、对企业建立的院士工作站、博士后科研工作站、“千人计划”专家工作站，开展实质性科技成果转化活动的，分别给予30万元的资金扶持。</w:t>
            </w:r>
          </w:p>
          <w:p w:rsidR="00A56E2A" w:rsidRPr="00A56E2A" w:rsidRDefault="00A56E2A" w:rsidP="00A56E2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56E2A">
              <w:rPr>
                <w:rFonts w:ascii="微软雅黑" w:eastAsia="微软雅黑" w:hAnsi="微软雅黑" w:cs="宋体" w:hint="eastAsia"/>
                <w:color w:val="3D3D3D"/>
                <w:kern w:val="0"/>
                <w:sz w:val="23"/>
                <w:szCs w:val="23"/>
              </w:rPr>
              <w:t>第二条  鼓励产学研合作</w:t>
            </w:r>
          </w:p>
          <w:p w:rsidR="00A56E2A" w:rsidRPr="00A56E2A" w:rsidRDefault="00A56E2A" w:rsidP="00A56E2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56E2A">
              <w:rPr>
                <w:rFonts w:ascii="微软雅黑" w:eastAsia="微软雅黑" w:hAnsi="微软雅黑" w:cs="宋体" w:hint="eastAsia"/>
                <w:color w:val="3D3D3D"/>
                <w:kern w:val="0"/>
                <w:sz w:val="23"/>
                <w:szCs w:val="23"/>
              </w:rPr>
              <w:t>1、开展企业研究院认定工作，鼓励县内优势骨干企业与高校院所共建(或自建)企业研究院，对经评审认定符合条件的企业研究院予以挂牌，并给予20万元的资助。</w:t>
            </w:r>
          </w:p>
          <w:p w:rsidR="00A56E2A" w:rsidRPr="00A56E2A" w:rsidRDefault="00A56E2A" w:rsidP="00A56E2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56E2A">
              <w:rPr>
                <w:rFonts w:ascii="微软雅黑" w:eastAsia="微软雅黑" w:hAnsi="微软雅黑" w:cs="宋体" w:hint="eastAsia"/>
                <w:color w:val="3D3D3D"/>
                <w:kern w:val="0"/>
                <w:sz w:val="23"/>
                <w:szCs w:val="23"/>
              </w:rPr>
              <w:t>2、鼓励企业研究院积极引进高端科技人才、加大研发投入、促进科研成果转化，提升企业研究院的运营水平，经审核，对企业研究院年研发投入200万元以上部分给予10%的资金扶持(最高100万元)。</w:t>
            </w:r>
          </w:p>
          <w:p w:rsidR="00A56E2A" w:rsidRPr="00A56E2A" w:rsidRDefault="00A56E2A" w:rsidP="00A56E2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56E2A">
              <w:rPr>
                <w:rFonts w:ascii="微软雅黑" w:eastAsia="微软雅黑" w:hAnsi="微软雅黑" w:cs="宋体" w:hint="eastAsia"/>
                <w:color w:val="3D3D3D"/>
                <w:kern w:val="0"/>
                <w:sz w:val="23"/>
                <w:szCs w:val="23"/>
              </w:rPr>
              <w:t>3、每年评选一定数量的优秀科研项目（与高等院校、科研单位签订合作协议或企业自主研发、有明确的研发课题且付诸实施的），给予每项10万元的资助。</w:t>
            </w:r>
          </w:p>
          <w:p w:rsidR="00A56E2A" w:rsidRPr="00A56E2A" w:rsidRDefault="00A56E2A" w:rsidP="00A56E2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56E2A">
              <w:rPr>
                <w:rFonts w:ascii="微软雅黑" w:eastAsia="微软雅黑" w:hAnsi="微软雅黑" w:cs="宋体" w:hint="eastAsia"/>
                <w:color w:val="3D3D3D"/>
                <w:kern w:val="0"/>
                <w:sz w:val="23"/>
                <w:szCs w:val="23"/>
              </w:rPr>
              <w:t>4、产学研合作取得的科技成果实现产业化并且产品销售收入达到500万元以上的，给予20万元的奖励。</w:t>
            </w:r>
          </w:p>
          <w:p w:rsidR="00A56E2A" w:rsidRPr="00A56E2A" w:rsidRDefault="00A56E2A" w:rsidP="00A56E2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56E2A">
              <w:rPr>
                <w:rFonts w:ascii="微软雅黑" w:eastAsia="微软雅黑" w:hAnsi="微软雅黑" w:cs="宋体" w:hint="eastAsia"/>
                <w:color w:val="3D3D3D"/>
                <w:kern w:val="0"/>
                <w:sz w:val="23"/>
                <w:szCs w:val="23"/>
              </w:rPr>
              <w:t>5、对大专院校科研院所在我县建立产学研中试基地（有中试设备等研发投入）且取得科研成果的，奖励20万元。</w:t>
            </w:r>
          </w:p>
          <w:p w:rsidR="00A56E2A" w:rsidRPr="00A56E2A" w:rsidRDefault="00A56E2A" w:rsidP="00A56E2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56E2A">
              <w:rPr>
                <w:rFonts w:ascii="微软雅黑" w:eastAsia="微软雅黑" w:hAnsi="微软雅黑" w:cs="宋体" w:hint="eastAsia"/>
                <w:color w:val="3D3D3D"/>
                <w:kern w:val="0"/>
                <w:sz w:val="23"/>
                <w:szCs w:val="23"/>
              </w:rPr>
              <w:lastRenderedPageBreak/>
              <w:t>第三条  鼓励高新技术产业发展。对新认定为国家高新技术企业的奖励20万元。对已认定的高新技术企业，有关部门要落实好企业所得税、企业研究开发费用税前加计扣除等相关优惠政策。</w:t>
            </w:r>
          </w:p>
          <w:p w:rsidR="00A56E2A" w:rsidRPr="00A56E2A" w:rsidRDefault="00A56E2A" w:rsidP="00A56E2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56E2A">
              <w:rPr>
                <w:rFonts w:ascii="微软雅黑" w:eastAsia="微软雅黑" w:hAnsi="微软雅黑" w:cs="宋体" w:hint="eastAsia"/>
                <w:color w:val="3D3D3D"/>
                <w:kern w:val="0"/>
                <w:sz w:val="23"/>
                <w:szCs w:val="23"/>
              </w:rPr>
              <w:t>第四条  加大科技创新奖励力度</w:t>
            </w:r>
          </w:p>
          <w:p w:rsidR="00A56E2A" w:rsidRPr="00A56E2A" w:rsidRDefault="00A56E2A" w:rsidP="00A56E2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56E2A">
              <w:rPr>
                <w:rFonts w:ascii="微软雅黑" w:eastAsia="微软雅黑" w:hAnsi="微软雅黑" w:cs="宋体" w:hint="eastAsia"/>
                <w:color w:val="3D3D3D"/>
                <w:kern w:val="0"/>
                <w:sz w:val="23"/>
                <w:szCs w:val="23"/>
              </w:rPr>
              <w:t>1、对当年通过鉴定的科技成果，科技创新综合技术达到国际领先水平、国际先进水平、国内领先水平、国内先进水平的，分别奖励企业10万元、3万元、2万元、1万元；</w:t>
            </w:r>
          </w:p>
          <w:p w:rsidR="00A56E2A" w:rsidRPr="00A56E2A" w:rsidRDefault="00A56E2A" w:rsidP="00A56E2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56E2A">
              <w:rPr>
                <w:rFonts w:ascii="微软雅黑" w:eastAsia="微软雅黑" w:hAnsi="微软雅黑" w:cs="宋体" w:hint="eastAsia"/>
                <w:color w:val="3D3D3D"/>
                <w:kern w:val="0"/>
                <w:sz w:val="23"/>
                <w:szCs w:val="23"/>
              </w:rPr>
              <w:t>2、获得国家级、省级、市级（二等奖以上）科技进步奖、技术发明奖、国际科技合作奖、星火科技奖、专利奖的企业，分别给予50万元、20万元、5万元奖励。</w:t>
            </w:r>
          </w:p>
          <w:p w:rsidR="00A56E2A" w:rsidRPr="00A56E2A" w:rsidRDefault="00A56E2A" w:rsidP="00A56E2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56E2A">
              <w:rPr>
                <w:rFonts w:ascii="微软雅黑" w:eastAsia="微软雅黑" w:hAnsi="微软雅黑" w:cs="宋体" w:hint="eastAsia"/>
                <w:color w:val="3D3D3D"/>
                <w:kern w:val="0"/>
                <w:sz w:val="23"/>
                <w:szCs w:val="23"/>
              </w:rPr>
              <w:t>第五条  加大财政科技投入。设立每年500万元的科技创新专项资金，列入财政年度预算，由财政局专户管理，滚存结余。专项资金主要用于扶持奖励在科技创新方面做出突出成绩的企业和个人。</w:t>
            </w:r>
          </w:p>
          <w:p w:rsidR="00A56E2A" w:rsidRPr="00A56E2A" w:rsidRDefault="00A56E2A" w:rsidP="00A56E2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56E2A">
              <w:rPr>
                <w:rFonts w:ascii="微软雅黑" w:eastAsia="微软雅黑" w:hAnsi="微软雅黑" w:cs="宋体" w:hint="eastAsia"/>
                <w:color w:val="3D3D3D"/>
                <w:kern w:val="0"/>
                <w:sz w:val="23"/>
                <w:szCs w:val="23"/>
              </w:rPr>
              <w:t>高青县人民政府</w:t>
            </w:r>
          </w:p>
          <w:p w:rsidR="00A56E2A" w:rsidRPr="00A56E2A" w:rsidRDefault="00A56E2A" w:rsidP="00A56E2A">
            <w:pPr>
              <w:widowControl/>
              <w:spacing w:before="100" w:beforeAutospacing="1" w:after="100" w:afterAutospacing="1" w:line="480" w:lineRule="atLeast"/>
              <w:ind w:firstLine="480"/>
              <w:jc w:val="left"/>
              <w:rPr>
                <w:rFonts w:ascii="微软雅黑" w:eastAsia="微软雅黑" w:hAnsi="微软雅黑" w:cs="宋体" w:hint="eastAsia"/>
                <w:color w:val="3D3D3D"/>
                <w:kern w:val="0"/>
                <w:sz w:val="23"/>
                <w:szCs w:val="23"/>
              </w:rPr>
            </w:pPr>
            <w:r w:rsidRPr="00A56E2A">
              <w:rPr>
                <w:rFonts w:ascii="微软雅黑" w:eastAsia="微软雅黑" w:hAnsi="微软雅黑" w:cs="宋体" w:hint="eastAsia"/>
                <w:color w:val="3D3D3D"/>
                <w:kern w:val="0"/>
                <w:sz w:val="23"/>
                <w:szCs w:val="23"/>
              </w:rPr>
              <w:t>2017年10月21日</w:t>
            </w:r>
          </w:p>
          <w:p w:rsidR="00A56E2A" w:rsidRPr="00A56E2A" w:rsidRDefault="00A56E2A" w:rsidP="00A56E2A">
            <w:pPr>
              <w:widowControl/>
              <w:jc w:val="left"/>
              <w:rPr>
                <w:rFonts w:ascii="微软雅黑" w:eastAsia="微软雅黑" w:hAnsi="微软雅黑" w:cs="宋体"/>
                <w:color w:val="333333"/>
                <w:kern w:val="0"/>
                <w:sz w:val="23"/>
                <w:szCs w:val="23"/>
              </w:rPr>
            </w:pPr>
            <w:r w:rsidRPr="00A56E2A">
              <w:rPr>
                <w:rFonts w:ascii="微软雅黑" w:eastAsia="微软雅黑" w:hAnsi="微软雅黑" w:cs="宋体" w:hint="eastAsia"/>
                <w:color w:val="333333"/>
                <w:kern w:val="0"/>
                <w:sz w:val="23"/>
                <w:szCs w:val="23"/>
              </w:rPr>
              <w:br/>
            </w:r>
          </w:p>
        </w:tc>
      </w:tr>
      <w:tr w:rsidR="00A56E2A" w:rsidRPr="00A56E2A" w:rsidTr="00A56E2A">
        <w:trPr>
          <w:tblCellSpacing w:w="5" w:type="dxa"/>
          <w:jc w:val="center"/>
        </w:trPr>
        <w:tc>
          <w:tcPr>
            <w:tcW w:w="0" w:type="auto"/>
            <w:vAlign w:val="center"/>
            <w:hideMark/>
          </w:tcPr>
          <w:p w:rsidR="00A56E2A" w:rsidRPr="00A56E2A" w:rsidRDefault="00A56E2A" w:rsidP="00A56E2A">
            <w:pPr>
              <w:widowControl/>
              <w:jc w:val="right"/>
              <w:rPr>
                <w:rFonts w:ascii="微软雅黑" w:eastAsia="微软雅黑" w:hAnsi="微软雅黑" w:cs="宋体" w:hint="eastAsia"/>
                <w:color w:val="333333"/>
                <w:kern w:val="0"/>
                <w:sz w:val="23"/>
                <w:szCs w:val="23"/>
              </w:rPr>
            </w:pPr>
            <w:hyperlink r:id="rId7" w:history="1">
              <w:r w:rsidRPr="00A56E2A">
                <w:rPr>
                  <w:rFonts w:ascii="微软雅黑" w:eastAsia="微软雅黑" w:hAnsi="微软雅黑" w:cs="宋体" w:hint="eastAsia"/>
                  <w:color w:val="333333"/>
                  <w:kern w:val="0"/>
                  <w:sz w:val="23"/>
                  <w:szCs w:val="23"/>
                </w:rPr>
                <w:t>【打印本页】</w:t>
              </w:r>
            </w:hyperlink>
            <w:hyperlink r:id="rId8" w:history="1">
              <w:r w:rsidRPr="00A56E2A">
                <w:rPr>
                  <w:rFonts w:ascii="微软雅黑" w:eastAsia="微软雅黑" w:hAnsi="微软雅黑" w:cs="宋体" w:hint="eastAsia"/>
                  <w:color w:val="333333"/>
                  <w:kern w:val="0"/>
                  <w:sz w:val="23"/>
                  <w:szCs w:val="23"/>
                </w:rPr>
                <w:t>【关闭窗口】</w:t>
              </w:r>
            </w:hyperlink>
          </w:p>
        </w:tc>
      </w:tr>
    </w:tbl>
    <w:p w:rsidR="0005687E" w:rsidRDefault="00A56E2A"/>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2A"/>
    <w:rsid w:val="001B6451"/>
    <w:rsid w:val="00A56E2A"/>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A0BFD-09C6-470D-A22A-3ED119CD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6E2A"/>
    <w:rPr>
      <w:strike w:val="0"/>
      <w:dstrike w:val="0"/>
      <w:color w:val="0000FF"/>
      <w:u w:val="none"/>
      <w:effect w:val="none"/>
      <w:shd w:val="clear" w:color="auto" w:fill="auto"/>
    </w:rPr>
  </w:style>
  <w:style w:type="paragraph" w:styleId="a4">
    <w:name w:val="Normal (Web)"/>
    <w:basedOn w:val="a"/>
    <w:uiPriority w:val="99"/>
    <w:semiHidden/>
    <w:unhideWhenUsed/>
    <w:rsid w:val="00A56E2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255539">
      <w:bodyDiv w:val="1"/>
      <w:marLeft w:val="0"/>
      <w:marRight w:val="0"/>
      <w:marTop w:val="0"/>
      <w:marBottom w:val="0"/>
      <w:divBdr>
        <w:top w:val="none" w:sz="0" w:space="0" w:color="auto"/>
        <w:left w:val="none" w:sz="0" w:space="0" w:color="auto"/>
        <w:bottom w:val="none" w:sz="0" w:space="0" w:color="auto"/>
        <w:right w:val="none" w:sz="0" w:space="0" w:color="auto"/>
      </w:divBdr>
      <w:divsChild>
        <w:div w:id="1597012271">
          <w:marLeft w:val="0"/>
          <w:marRight w:val="0"/>
          <w:marTop w:val="0"/>
          <w:marBottom w:val="0"/>
          <w:divBdr>
            <w:top w:val="none" w:sz="0" w:space="0" w:color="auto"/>
            <w:left w:val="none" w:sz="0" w:space="0" w:color="auto"/>
            <w:bottom w:val="none" w:sz="0" w:space="0" w:color="auto"/>
            <w:right w:val="none" w:sz="0" w:space="0" w:color="auto"/>
          </w:divBdr>
          <w:divsChild>
            <w:div w:id="266930105">
              <w:marLeft w:val="0"/>
              <w:marRight w:val="0"/>
              <w:marTop w:val="0"/>
              <w:marBottom w:val="0"/>
              <w:divBdr>
                <w:top w:val="none" w:sz="0" w:space="0" w:color="auto"/>
                <w:left w:val="none" w:sz="0" w:space="0" w:color="auto"/>
                <w:bottom w:val="none" w:sz="0" w:space="0" w:color="auto"/>
                <w:right w:val="none" w:sz="0" w:space="0" w:color="auto"/>
              </w:divBdr>
              <w:divsChild>
                <w:div w:id="1183474508">
                  <w:marLeft w:val="0"/>
                  <w:marRight w:val="0"/>
                  <w:marTop w:val="0"/>
                  <w:marBottom w:val="0"/>
                  <w:divBdr>
                    <w:top w:val="none" w:sz="0" w:space="0" w:color="auto"/>
                    <w:left w:val="none" w:sz="0" w:space="0" w:color="auto"/>
                    <w:bottom w:val="none" w:sz="0" w:space="0" w:color="auto"/>
                    <w:right w:val="none" w:sz="0" w:space="0" w:color="auto"/>
                  </w:divBdr>
                  <w:divsChild>
                    <w:div w:id="34683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opener=null;window.open('','_self');window.close();" TargetMode="External"/><Relationship Id="rId3" Type="http://schemas.openxmlformats.org/officeDocument/2006/relationships/webSettings" Target="webSettings.xml"/><Relationship Id="rId7" Type="http://schemas.openxmlformats.org/officeDocument/2006/relationships/hyperlink" Target="javascript:window.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3)" TargetMode="External"/><Relationship Id="rId5" Type="http://schemas.openxmlformats.org/officeDocument/2006/relationships/hyperlink" Target="javascript:doZoom(15)" TargetMode="External"/><Relationship Id="rId10" Type="http://schemas.openxmlformats.org/officeDocument/2006/relationships/theme" Target="theme/theme1.xml"/><Relationship Id="rId4" Type="http://schemas.openxmlformats.org/officeDocument/2006/relationships/hyperlink" Target="javascript:doZoom(17)"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2018-05-09T10:25:00Z</dcterms:created>
  <dcterms:modified xsi:type="dcterms:W3CDTF">2018-05-09T10:25:00Z</dcterms:modified>
</cp:coreProperties>
</file>